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D15F8" w14:textId="77777777" w:rsidR="00AE08BF" w:rsidRPr="005E2AB9" w:rsidRDefault="00D26229" w:rsidP="006C5A90">
      <w:pPr>
        <w:pStyle w:val="713"/>
        <w:tabs>
          <w:tab w:val="center" w:pos="2410"/>
        </w:tabs>
        <w:spacing w:after="120"/>
        <w:ind w:firstLine="2410"/>
      </w:pPr>
      <w:bookmarkStart w:id="0" w:name="_GoBack"/>
      <w:bookmarkEnd w:id="0"/>
      <w:r>
        <w:rPr>
          <w:noProof/>
        </w:rPr>
        <w:drawing>
          <wp:inline distT="0" distB="0" distL="0" distR="0" wp14:anchorId="67914951" wp14:editId="4BB68AE2">
            <wp:extent cx="2589440" cy="739472"/>
            <wp:effectExtent l="0" t="0" r="1905" b="381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8195" t="18673" r="26796" b="58477"/>
                    <a:stretch/>
                  </pic:blipFill>
                  <pic:spPr bwMode="auto">
                    <a:xfrm>
                      <a:off x="0" y="0"/>
                      <a:ext cx="2592881" cy="740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E08BF" w:rsidRPr="004D5338">
        <w:t xml:space="preserve"> </w:t>
      </w:r>
    </w:p>
    <w:p w14:paraId="3A80A409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7421B80C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4C9E88D6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78F469E8" w14:textId="77777777" w:rsidR="00AE08BF" w:rsidRPr="005E2AB9" w:rsidRDefault="00AE08BF" w:rsidP="00745E60">
      <w:pPr>
        <w:spacing w:after="120"/>
        <w:jc w:val="right"/>
        <w:rPr>
          <w:rFonts w:ascii="Arial" w:hAnsi="Arial" w:cs="Arial"/>
        </w:rPr>
      </w:pPr>
    </w:p>
    <w:p w14:paraId="538FE643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52817147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4AE3A1EF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19C8324E" w14:textId="5880D142" w:rsidR="00AE08BF" w:rsidRPr="005E2AB9" w:rsidRDefault="00AE08BF" w:rsidP="005A7F46">
      <w:pPr>
        <w:spacing w:after="120"/>
        <w:jc w:val="center"/>
        <w:rPr>
          <w:rFonts w:ascii="Arial" w:hAnsi="Arial" w:cs="Arial"/>
          <w:b/>
          <w:sz w:val="44"/>
          <w:szCs w:val="44"/>
        </w:rPr>
      </w:pPr>
      <w:r w:rsidRPr="005E2AB9">
        <w:rPr>
          <w:rFonts w:ascii="Arial" w:hAnsi="Arial" w:cs="Arial"/>
          <w:b/>
          <w:sz w:val="44"/>
          <w:szCs w:val="44"/>
        </w:rPr>
        <w:t>Pomoc Techniczna</w:t>
      </w:r>
      <w:r w:rsidR="001B789D">
        <w:rPr>
          <w:rFonts w:ascii="Arial" w:hAnsi="Arial" w:cs="Arial"/>
          <w:b/>
          <w:sz w:val="44"/>
          <w:szCs w:val="44"/>
        </w:rPr>
        <w:t xml:space="preserve"> dla Funduszy Europejskich</w:t>
      </w:r>
      <w:r w:rsidR="008960EC">
        <w:rPr>
          <w:rFonts w:ascii="Arial" w:hAnsi="Arial" w:cs="Arial"/>
          <w:b/>
          <w:sz w:val="44"/>
          <w:szCs w:val="44"/>
        </w:rPr>
        <w:t xml:space="preserve"> </w:t>
      </w:r>
    </w:p>
    <w:p w14:paraId="303EA411" w14:textId="77777777" w:rsidR="000755A8" w:rsidRPr="005E2AB9" w:rsidRDefault="000755A8" w:rsidP="005A7F46">
      <w:pPr>
        <w:spacing w:after="120"/>
        <w:jc w:val="center"/>
        <w:rPr>
          <w:rFonts w:ascii="Arial" w:hAnsi="Arial" w:cs="Arial"/>
          <w:b/>
          <w:sz w:val="44"/>
          <w:szCs w:val="44"/>
        </w:rPr>
      </w:pPr>
    </w:p>
    <w:p w14:paraId="6E28EFD2" w14:textId="77777777" w:rsidR="00484DB8" w:rsidRPr="00D444D3" w:rsidRDefault="00484DB8" w:rsidP="005A7F46">
      <w:pPr>
        <w:spacing w:after="120"/>
        <w:jc w:val="center"/>
        <w:rPr>
          <w:rFonts w:ascii="Arial" w:hAnsi="Arial" w:cs="Arial"/>
          <w:b/>
        </w:rPr>
      </w:pPr>
    </w:p>
    <w:p w14:paraId="33854EB7" w14:textId="77777777" w:rsidR="00AE08BF" w:rsidRPr="00D444D3" w:rsidRDefault="00AE08BF" w:rsidP="005A7F46">
      <w:pPr>
        <w:spacing w:after="120"/>
        <w:jc w:val="center"/>
        <w:rPr>
          <w:rFonts w:ascii="Arial" w:hAnsi="Arial" w:cs="Arial"/>
        </w:rPr>
      </w:pPr>
    </w:p>
    <w:p w14:paraId="1C298D09" w14:textId="77777777" w:rsidR="00AE08BF" w:rsidRPr="00D444D3" w:rsidRDefault="00AE08BF" w:rsidP="005A7F46">
      <w:pPr>
        <w:spacing w:after="120"/>
        <w:jc w:val="center"/>
        <w:rPr>
          <w:rFonts w:ascii="Arial" w:hAnsi="Arial" w:cs="Arial"/>
        </w:rPr>
      </w:pPr>
    </w:p>
    <w:p w14:paraId="011461D9" w14:textId="77777777" w:rsidR="00AE08BF" w:rsidRPr="00D444D3" w:rsidRDefault="00AE08BF" w:rsidP="005A7F46">
      <w:pPr>
        <w:spacing w:after="120"/>
        <w:jc w:val="center"/>
        <w:rPr>
          <w:rFonts w:ascii="Arial" w:hAnsi="Arial" w:cs="Arial"/>
        </w:rPr>
      </w:pPr>
    </w:p>
    <w:p w14:paraId="05FA7191" w14:textId="77777777" w:rsidR="00AE08BF" w:rsidRPr="00D444D3" w:rsidRDefault="00AE08BF" w:rsidP="005A7F46">
      <w:pPr>
        <w:spacing w:after="120"/>
        <w:jc w:val="center"/>
        <w:rPr>
          <w:rFonts w:ascii="Arial" w:hAnsi="Arial" w:cs="Arial"/>
        </w:rPr>
      </w:pPr>
    </w:p>
    <w:p w14:paraId="73E36FD6" w14:textId="77777777" w:rsidR="00AE08BF" w:rsidRPr="00D444D3" w:rsidRDefault="00AE08BF" w:rsidP="005A7F46">
      <w:pPr>
        <w:spacing w:after="120"/>
        <w:rPr>
          <w:rFonts w:ascii="Arial" w:hAnsi="Arial" w:cs="Arial"/>
        </w:rPr>
      </w:pPr>
    </w:p>
    <w:p w14:paraId="774657DD" w14:textId="77777777" w:rsidR="00AE08BF" w:rsidRPr="00D444D3" w:rsidRDefault="00AE08BF" w:rsidP="005A7F46">
      <w:pPr>
        <w:spacing w:after="120"/>
        <w:rPr>
          <w:rFonts w:ascii="Arial" w:hAnsi="Arial" w:cs="Arial"/>
        </w:rPr>
      </w:pPr>
    </w:p>
    <w:p w14:paraId="60A5A242" w14:textId="77777777" w:rsidR="00AE08BF" w:rsidRPr="00D444D3" w:rsidRDefault="00AE08BF" w:rsidP="005A7F46">
      <w:pPr>
        <w:spacing w:after="120"/>
        <w:rPr>
          <w:rFonts w:ascii="Arial" w:hAnsi="Arial" w:cs="Arial"/>
        </w:rPr>
      </w:pPr>
    </w:p>
    <w:p w14:paraId="4D4EAA3F" w14:textId="77777777" w:rsidR="00AE08BF" w:rsidRPr="00D444D3" w:rsidRDefault="00AE08BF" w:rsidP="005A7F46">
      <w:pPr>
        <w:spacing w:after="120"/>
        <w:rPr>
          <w:rFonts w:ascii="Arial" w:hAnsi="Arial" w:cs="Arial"/>
        </w:rPr>
      </w:pPr>
    </w:p>
    <w:p w14:paraId="5DE61EC8" w14:textId="77777777" w:rsidR="00EC1A46" w:rsidRPr="00D444D3" w:rsidRDefault="00EC1A46" w:rsidP="005A7F46">
      <w:pPr>
        <w:spacing w:after="120"/>
        <w:rPr>
          <w:rFonts w:ascii="Arial" w:hAnsi="Arial" w:cs="Arial"/>
          <w:sz w:val="28"/>
          <w:szCs w:val="28"/>
        </w:rPr>
      </w:pPr>
    </w:p>
    <w:p w14:paraId="6037CE13" w14:textId="77777777" w:rsidR="00EC1A46" w:rsidRPr="00D444D3" w:rsidRDefault="00EC1A46" w:rsidP="005A7F46">
      <w:pPr>
        <w:spacing w:after="120"/>
        <w:rPr>
          <w:rFonts w:ascii="Arial" w:hAnsi="Arial" w:cs="Arial"/>
          <w:sz w:val="28"/>
          <w:szCs w:val="28"/>
        </w:rPr>
      </w:pPr>
    </w:p>
    <w:p w14:paraId="57E98C90" w14:textId="77777777" w:rsidR="00EC1A46" w:rsidRPr="00D444D3" w:rsidRDefault="00EC1A46" w:rsidP="005A7F46">
      <w:pPr>
        <w:spacing w:after="120"/>
        <w:rPr>
          <w:rFonts w:ascii="Arial" w:hAnsi="Arial" w:cs="Arial"/>
          <w:sz w:val="28"/>
          <w:szCs w:val="28"/>
        </w:rPr>
      </w:pPr>
    </w:p>
    <w:p w14:paraId="35C24C1A" w14:textId="77777777" w:rsidR="00A825F1" w:rsidRPr="00D444D3" w:rsidRDefault="00A825F1" w:rsidP="005A7F46">
      <w:pPr>
        <w:spacing w:after="120"/>
        <w:rPr>
          <w:rFonts w:ascii="Arial" w:hAnsi="Arial" w:cs="Arial"/>
          <w:sz w:val="28"/>
          <w:szCs w:val="28"/>
        </w:rPr>
      </w:pPr>
    </w:p>
    <w:p w14:paraId="79EE4879" w14:textId="77777777" w:rsidR="00A825F1" w:rsidRDefault="00A825F1" w:rsidP="005A7F46">
      <w:pPr>
        <w:spacing w:after="120"/>
        <w:rPr>
          <w:rFonts w:ascii="Arial" w:hAnsi="Arial" w:cs="Arial"/>
          <w:sz w:val="28"/>
          <w:szCs w:val="28"/>
        </w:rPr>
      </w:pPr>
    </w:p>
    <w:p w14:paraId="455F51A7" w14:textId="77777777" w:rsidR="006F3A70" w:rsidRDefault="006F3A70" w:rsidP="005A7F46">
      <w:pPr>
        <w:spacing w:after="120"/>
        <w:rPr>
          <w:rFonts w:ascii="Arial" w:hAnsi="Arial" w:cs="Arial"/>
          <w:sz w:val="28"/>
          <w:szCs w:val="28"/>
        </w:rPr>
      </w:pPr>
    </w:p>
    <w:p w14:paraId="74CC4BB5" w14:textId="77777777" w:rsidR="006F3A70" w:rsidRDefault="006F3A70" w:rsidP="005A7F46">
      <w:pPr>
        <w:spacing w:after="120"/>
        <w:rPr>
          <w:rFonts w:ascii="Arial" w:hAnsi="Arial" w:cs="Arial"/>
          <w:sz w:val="28"/>
          <w:szCs w:val="28"/>
        </w:rPr>
      </w:pPr>
    </w:p>
    <w:p w14:paraId="5C814900" w14:textId="77777777" w:rsidR="006F3A70" w:rsidRPr="00D444D3" w:rsidRDefault="006F3A70" w:rsidP="005A7F46">
      <w:pPr>
        <w:spacing w:after="120"/>
        <w:rPr>
          <w:rFonts w:ascii="Arial" w:hAnsi="Arial" w:cs="Arial"/>
          <w:sz w:val="28"/>
          <w:szCs w:val="28"/>
        </w:rPr>
      </w:pPr>
    </w:p>
    <w:p w14:paraId="66DA74B7" w14:textId="77777777" w:rsidR="00850A65" w:rsidRPr="00B10AED" w:rsidRDefault="00850A65" w:rsidP="005A7F46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wersja </w:t>
      </w:r>
      <w:r w:rsidR="00D26229" w:rsidRPr="00B10AED">
        <w:rPr>
          <w:rFonts w:ascii="Arial" w:hAnsi="Arial" w:cs="Arial"/>
          <w:sz w:val="24"/>
          <w:szCs w:val="24"/>
        </w:rPr>
        <w:t>1</w:t>
      </w:r>
    </w:p>
    <w:p w14:paraId="65BC8A03" w14:textId="73C5697E" w:rsidR="00AE08BF" w:rsidRPr="00B10AED" w:rsidRDefault="002658B9" w:rsidP="005A7F46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Warszawa,</w:t>
      </w:r>
      <w:r w:rsidR="001F0866" w:rsidRPr="00B10AED">
        <w:rPr>
          <w:rFonts w:ascii="Arial" w:hAnsi="Arial" w:cs="Arial"/>
          <w:sz w:val="24"/>
          <w:szCs w:val="24"/>
        </w:rPr>
        <w:t xml:space="preserve"> </w:t>
      </w:r>
      <w:r w:rsidR="00AE08BF" w:rsidRPr="00B10AED">
        <w:rPr>
          <w:rFonts w:ascii="Arial" w:hAnsi="Arial" w:cs="Arial"/>
          <w:sz w:val="24"/>
          <w:szCs w:val="24"/>
        </w:rPr>
        <w:t>20</w:t>
      </w:r>
      <w:r w:rsidR="003C5ADB">
        <w:rPr>
          <w:rFonts w:ascii="Arial" w:hAnsi="Arial" w:cs="Arial"/>
          <w:sz w:val="24"/>
          <w:szCs w:val="24"/>
        </w:rPr>
        <w:t>21</w:t>
      </w:r>
    </w:p>
    <w:p w14:paraId="0D0786C2" w14:textId="77777777" w:rsidR="00096BFE" w:rsidRPr="00045073" w:rsidRDefault="00CF02F7" w:rsidP="002D530E">
      <w:pPr>
        <w:pStyle w:val="Nagwek1"/>
        <w:numPr>
          <w:ilvl w:val="0"/>
          <w:numId w:val="0"/>
        </w:numPr>
        <w:spacing w:before="120" w:line="360" w:lineRule="auto"/>
        <w:rPr>
          <w:sz w:val="24"/>
          <w:szCs w:val="24"/>
        </w:rPr>
      </w:pPr>
      <w:bookmarkStart w:id="1" w:name="_Toc353888204"/>
      <w:r w:rsidRPr="00D444D3">
        <w:br w:type="page"/>
      </w:r>
      <w:bookmarkStart w:id="2" w:name="_Toc364674054"/>
      <w:bookmarkStart w:id="3" w:name="_Toc373143503"/>
      <w:bookmarkStart w:id="4" w:name="_Toc80002711"/>
      <w:bookmarkStart w:id="5" w:name="_Toc364424708"/>
      <w:r w:rsidR="00096BFE" w:rsidRPr="00045073">
        <w:rPr>
          <w:sz w:val="24"/>
          <w:szCs w:val="24"/>
        </w:rPr>
        <w:lastRenderedPageBreak/>
        <w:t>Spis treści</w:t>
      </w:r>
      <w:bookmarkEnd w:id="2"/>
      <w:bookmarkEnd w:id="3"/>
      <w:bookmarkEnd w:id="4"/>
    </w:p>
    <w:p w14:paraId="7D1DB85C" w14:textId="77777777" w:rsidR="00FF7793" w:rsidRPr="00FF7793" w:rsidRDefault="00096BFE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r w:rsidRPr="00045073">
        <w:fldChar w:fldCharType="begin"/>
      </w:r>
      <w:r w:rsidRPr="00045073">
        <w:instrText xml:space="preserve"> TOC \o "1-3" \h \z \u </w:instrText>
      </w:r>
      <w:r w:rsidRPr="00045073">
        <w:fldChar w:fldCharType="separate"/>
      </w:r>
      <w:hyperlink w:anchor="_Toc80002711" w:history="1">
        <w:r w:rsidR="00FF7793" w:rsidRPr="00FF7793">
          <w:rPr>
            <w:rStyle w:val="Hipercze"/>
            <w:sz w:val="24"/>
            <w:szCs w:val="24"/>
          </w:rPr>
          <w:t>Spis treści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_Toc80002711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8368A8B" w14:textId="77777777" w:rsidR="00FF7793" w:rsidRPr="00FF7793" w:rsidRDefault="00E87B41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2" w:history="1">
        <w:r w:rsidR="00FF7793" w:rsidRPr="00FF7793">
          <w:rPr>
            <w:rStyle w:val="Hipercze"/>
            <w:sz w:val="24"/>
            <w:szCs w:val="24"/>
          </w:rPr>
          <w:t>Spis skrótów i pojęć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_Toc80002712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5F6DF0B4" w14:textId="77777777" w:rsidR="00FF7793" w:rsidRPr="00FF7793" w:rsidRDefault="00E87B41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3" w:history="1">
        <w:r w:rsidR="00FF7793" w:rsidRPr="00FF7793">
          <w:rPr>
            <w:rStyle w:val="Hipercze"/>
            <w:sz w:val="24"/>
            <w:szCs w:val="24"/>
          </w:rPr>
          <w:t>1.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Opis układu priorytetów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_Toc80002713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6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17B80D1F" w14:textId="77777777" w:rsidR="00FF7793" w:rsidRPr="00FF7793" w:rsidRDefault="00E87B41">
      <w:pPr>
        <w:pStyle w:val="Spistreci2"/>
        <w:rPr>
          <w:rFonts w:asciiTheme="minorHAnsi" w:eastAsiaTheme="minorEastAsia" w:hAnsiTheme="minorHAnsi" w:cstheme="minorBidi"/>
        </w:rPr>
      </w:pPr>
      <w:hyperlink w:anchor="_Toc80002714" w:history="1">
        <w:r w:rsidR="00FF7793" w:rsidRPr="00FF7793">
          <w:rPr>
            <w:rStyle w:val="Hipercze"/>
          </w:rPr>
          <w:t>1.1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Priorytet 1: Skuteczne instytucje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_Toc80002714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6</w:t>
        </w:r>
        <w:r w:rsidR="00FF7793" w:rsidRPr="00FF7793">
          <w:rPr>
            <w:webHidden/>
          </w:rPr>
          <w:fldChar w:fldCharType="end"/>
        </w:r>
      </w:hyperlink>
    </w:p>
    <w:p w14:paraId="0ADC2F0A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5" w:history="1">
        <w:r w:rsidR="00FF7793" w:rsidRPr="00FF7793">
          <w:rPr>
            <w:rStyle w:val="Hipercze"/>
            <w:sz w:val="24"/>
            <w:szCs w:val="24"/>
          </w:rPr>
          <w:t>1.1.1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Opis planowanych działań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_Toc80002715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6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3C053EC4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6" w:history="1">
        <w:r w:rsidR="00FF7793" w:rsidRPr="00FF7793">
          <w:rPr>
            <w:rStyle w:val="Hipercze"/>
            <w:sz w:val="24"/>
            <w:szCs w:val="24"/>
          </w:rPr>
          <w:t>1.1.2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Główne grupy docelowe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_Toc80002716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11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3045BE85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7" w:history="1">
        <w:r w:rsidR="00FF7793" w:rsidRPr="00FF7793">
          <w:rPr>
            <w:rStyle w:val="Hipercze"/>
            <w:sz w:val="24"/>
            <w:szCs w:val="24"/>
          </w:rPr>
          <w:t>1.1.3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Wskaźniki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_Toc80002717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11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EAABB92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8" w:history="1">
        <w:r w:rsidR="00FF7793" w:rsidRPr="00FF7793">
          <w:rPr>
            <w:rStyle w:val="Hipercze"/>
            <w:sz w:val="24"/>
            <w:szCs w:val="24"/>
          </w:rPr>
          <w:t>1.1.4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Rozbicie środków w oparciu o kategorie interwencji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_Toc80002718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13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6EAC646" w14:textId="77777777" w:rsidR="00FF7793" w:rsidRPr="00FF7793" w:rsidRDefault="00E87B41">
      <w:pPr>
        <w:pStyle w:val="Spistreci2"/>
        <w:rPr>
          <w:rFonts w:asciiTheme="minorHAnsi" w:eastAsiaTheme="minorEastAsia" w:hAnsiTheme="minorHAnsi" w:cstheme="minorBidi"/>
        </w:rPr>
      </w:pPr>
      <w:hyperlink w:anchor="_Toc80002719" w:history="1">
        <w:r w:rsidR="00FF7793" w:rsidRPr="00FF7793">
          <w:rPr>
            <w:rStyle w:val="Hipercze"/>
          </w:rPr>
          <w:t>1.2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Priorytet 2: Skuteczni beneficjenci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_Toc80002719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14</w:t>
        </w:r>
        <w:r w:rsidR="00FF7793" w:rsidRPr="00FF7793">
          <w:rPr>
            <w:webHidden/>
          </w:rPr>
          <w:fldChar w:fldCharType="end"/>
        </w:r>
      </w:hyperlink>
    </w:p>
    <w:p w14:paraId="27C55D8C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0" w:history="1">
        <w:r w:rsidR="00FF7793" w:rsidRPr="00FF7793">
          <w:rPr>
            <w:rStyle w:val="Hipercze"/>
            <w:sz w:val="24"/>
            <w:szCs w:val="24"/>
          </w:rPr>
          <w:t>1.2.1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Opis planowanych działań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_Toc80002720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14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59A28FE9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1" w:history="1">
        <w:r w:rsidR="00FF7793" w:rsidRPr="00FF7793">
          <w:rPr>
            <w:rStyle w:val="Hipercze"/>
            <w:sz w:val="24"/>
            <w:szCs w:val="24"/>
          </w:rPr>
          <w:t>1.2.2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Główne grupy docelowe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_Toc80002721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19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4C77C57F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2" w:history="1">
        <w:r w:rsidR="00FF7793" w:rsidRPr="00FF7793">
          <w:rPr>
            <w:rStyle w:val="Hipercze"/>
            <w:sz w:val="24"/>
            <w:szCs w:val="24"/>
          </w:rPr>
          <w:t>1.2.3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Wskaźniki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_Toc80002722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19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29E06989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3" w:history="1">
        <w:r w:rsidR="00FF7793" w:rsidRPr="00FF7793">
          <w:rPr>
            <w:rStyle w:val="Hipercze"/>
            <w:sz w:val="24"/>
            <w:szCs w:val="24"/>
          </w:rPr>
          <w:t>1.2.4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Rozbicie środków w oparciu o kategorie interwencji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_Toc80002723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20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213D82CA" w14:textId="77777777" w:rsidR="00FF7793" w:rsidRPr="00FF7793" w:rsidRDefault="00E87B41">
      <w:pPr>
        <w:pStyle w:val="Spistreci2"/>
        <w:rPr>
          <w:rFonts w:asciiTheme="minorHAnsi" w:eastAsiaTheme="minorEastAsia" w:hAnsiTheme="minorHAnsi" w:cstheme="minorBidi"/>
        </w:rPr>
      </w:pPr>
      <w:hyperlink w:anchor="_Toc80002724" w:history="1">
        <w:r w:rsidR="00FF7793" w:rsidRPr="00FF7793">
          <w:rPr>
            <w:rStyle w:val="Hipercze"/>
          </w:rPr>
          <w:t>1.3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Priorytet 3: Skuteczna komunikacja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_Toc80002724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22</w:t>
        </w:r>
        <w:r w:rsidR="00FF7793" w:rsidRPr="00FF7793">
          <w:rPr>
            <w:webHidden/>
          </w:rPr>
          <w:fldChar w:fldCharType="end"/>
        </w:r>
      </w:hyperlink>
    </w:p>
    <w:p w14:paraId="4FCF46F0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5" w:history="1">
        <w:r w:rsidR="00FF7793" w:rsidRPr="00FF7793">
          <w:rPr>
            <w:rStyle w:val="Hipercze"/>
            <w:sz w:val="24"/>
            <w:szCs w:val="24"/>
          </w:rPr>
          <w:t>1.3.1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Opis planowanych działań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_Toc80002725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22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5DE150EF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6" w:history="1">
        <w:r w:rsidR="00FF7793" w:rsidRPr="00FF7793">
          <w:rPr>
            <w:rStyle w:val="Hipercze"/>
            <w:sz w:val="24"/>
            <w:szCs w:val="24"/>
          </w:rPr>
          <w:t>1.3.2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Główne grupy docelowe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_Toc80002726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22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27EAC24F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7" w:history="1">
        <w:r w:rsidR="00FF7793" w:rsidRPr="00FF7793">
          <w:rPr>
            <w:rStyle w:val="Hipercze"/>
            <w:sz w:val="24"/>
            <w:szCs w:val="24"/>
          </w:rPr>
          <w:t>1.3.3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Wskaźniki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_Toc80002727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23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42D103C" w14:textId="77777777" w:rsidR="00FF7793" w:rsidRPr="00FF7793" w:rsidRDefault="00E87B41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8" w:history="1">
        <w:r w:rsidR="00FF7793" w:rsidRPr="00FF7793">
          <w:rPr>
            <w:rStyle w:val="Hipercze"/>
            <w:sz w:val="24"/>
            <w:szCs w:val="24"/>
          </w:rPr>
          <w:t>1.3.4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Rozbicie środków w oparciu o kategorie interwencji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_Toc80002728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23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FD4CF32" w14:textId="77777777" w:rsidR="00FF7793" w:rsidRPr="00FF7793" w:rsidRDefault="00E87B41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9" w:history="1">
        <w:r w:rsidR="00FF7793" w:rsidRPr="00FF7793">
          <w:rPr>
            <w:rStyle w:val="Hipercze"/>
            <w:sz w:val="24"/>
            <w:szCs w:val="24"/>
          </w:rPr>
          <w:t>2.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Plan finansowy Programu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_Toc80002729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25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221DA5AE" w14:textId="77777777" w:rsidR="00FF7793" w:rsidRPr="00FF7793" w:rsidRDefault="00E87B41">
      <w:pPr>
        <w:pStyle w:val="Spistreci2"/>
        <w:rPr>
          <w:rFonts w:asciiTheme="minorHAnsi" w:eastAsiaTheme="minorEastAsia" w:hAnsiTheme="minorHAnsi" w:cstheme="minorBidi"/>
        </w:rPr>
      </w:pPr>
      <w:hyperlink w:anchor="_Toc80002730" w:history="1">
        <w:r w:rsidR="00FF7793" w:rsidRPr="00FF7793">
          <w:rPr>
            <w:rStyle w:val="Hipercze"/>
          </w:rPr>
          <w:t>2.1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Środki finansowe w rozbiciu na poszczególne lata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_Toc80002730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25</w:t>
        </w:r>
        <w:r w:rsidR="00FF7793" w:rsidRPr="00FF7793">
          <w:rPr>
            <w:webHidden/>
          </w:rPr>
          <w:fldChar w:fldCharType="end"/>
        </w:r>
      </w:hyperlink>
    </w:p>
    <w:p w14:paraId="6669C911" w14:textId="77777777" w:rsidR="00FF7793" w:rsidRPr="00FF7793" w:rsidRDefault="00E87B41">
      <w:pPr>
        <w:pStyle w:val="Spistreci2"/>
        <w:rPr>
          <w:rFonts w:asciiTheme="minorHAnsi" w:eastAsiaTheme="minorEastAsia" w:hAnsiTheme="minorHAnsi" w:cstheme="minorBidi"/>
        </w:rPr>
      </w:pPr>
      <w:hyperlink w:anchor="_Toc80002731" w:history="1">
        <w:r w:rsidR="00FF7793" w:rsidRPr="00FF7793">
          <w:rPr>
            <w:rStyle w:val="Hipercze"/>
          </w:rPr>
          <w:t>2.2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Środki finansowe w podziale na poszczególne fundusze oraz współfinansowanie krajowe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_Toc80002731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26</w:t>
        </w:r>
        <w:r w:rsidR="00FF7793" w:rsidRPr="00FF7793">
          <w:rPr>
            <w:webHidden/>
          </w:rPr>
          <w:fldChar w:fldCharType="end"/>
        </w:r>
      </w:hyperlink>
    </w:p>
    <w:p w14:paraId="03538E9C" w14:textId="77777777" w:rsidR="00FF7793" w:rsidRPr="00FF7793" w:rsidRDefault="00E87B41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2" w:history="1">
        <w:r w:rsidR="00FF7793" w:rsidRPr="00FF7793">
          <w:rPr>
            <w:rStyle w:val="Hipercze"/>
            <w:sz w:val="24"/>
            <w:szCs w:val="24"/>
          </w:rPr>
          <w:t>3.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Instytucje Programu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_Toc80002732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28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3792ACB2" w14:textId="77777777" w:rsidR="00FF7793" w:rsidRPr="00FF7793" w:rsidRDefault="00E87B41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3" w:history="1">
        <w:r w:rsidR="00FF7793" w:rsidRPr="00FF7793">
          <w:rPr>
            <w:rStyle w:val="Hipercze"/>
            <w:sz w:val="24"/>
            <w:szCs w:val="24"/>
          </w:rPr>
          <w:t>4.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Partnerstwo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_Toc80002733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31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10F80116" w14:textId="77777777" w:rsidR="00FF7793" w:rsidRPr="00FF7793" w:rsidRDefault="00E87B41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4" w:history="1">
        <w:r w:rsidR="00FF7793" w:rsidRPr="00FF7793">
          <w:rPr>
            <w:rStyle w:val="Hipercze"/>
            <w:sz w:val="24"/>
            <w:szCs w:val="24"/>
          </w:rPr>
          <w:t>5.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Komunikacja i widoczność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_Toc80002734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35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154E5A00" w14:textId="77777777" w:rsidR="00FF7793" w:rsidRPr="00FF7793" w:rsidRDefault="00E87B41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5" w:history="1">
        <w:r w:rsidR="00FF7793" w:rsidRPr="00FF7793">
          <w:rPr>
            <w:rStyle w:val="Hipercze"/>
            <w:sz w:val="24"/>
            <w:szCs w:val="24"/>
          </w:rPr>
          <w:t>6.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Stosowanie kosztów jednostkowych, płatności ryczałtowych, stawek ryczałtowych i finansowania niepowiązanego z kosztami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_Toc80002735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39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9DF5D88" w14:textId="77777777" w:rsidR="00FF7793" w:rsidRPr="00FF7793" w:rsidRDefault="00E87B41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6" w:history="1">
        <w:r w:rsidR="00FF7793" w:rsidRPr="00FF7793">
          <w:rPr>
            <w:rStyle w:val="Hipercze"/>
            <w:sz w:val="24"/>
            <w:szCs w:val="24"/>
          </w:rPr>
          <w:t>Załączniki do Programu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_Toc80002736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40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BD95A2C" w14:textId="797F11F9" w:rsidR="00E3111B" w:rsidRPr="00B10AED" w:rsidRDefault="00096BFE" w:rsidP="00906688">
      <w:pPr>
        <w:tabs>
          <w:tab w:val="left" w:pos="3849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5073">
        <w:rPr>
          <w:rFonts w:ascii="Arial" w:hAnsi="Arial" w:cs="Arial"/>
          <w:b/>
          <w:bCs/>
          <w:sz w:val="24"/>
          <w:szCs w:val="24"/>
        </w:rPr>
        <w:fldChar w:fldCharType="end"/>
      </w:r>
      <w:bookmarkEnd w:id="1"/>
      <w:bookmarkEnd w:id="5"/>
    </w:p>
    <w:p w14:paraId="1F311030" w14:textId="77777777" w:rsidR="00FF7793" w:rsidRDefault="00FF7793" w:rsidP="002D530E">
      <w:pPr>
        <w:pStyle w:val="Nagwek1"/>
        <w:numPr>
          <w:ilvl w:val="0"/>
          <w:numId w:val="0"/>
        </w:numPr>
        <w:spacing w:line="360" w:lineRule="auto"/>
        <w:rPr>
          <w:sz w:val="24"/>
          <w:szCs w:val="24"/>
        </w:rPr>
        <w:sectPr w:rsidR="00FF7793" w:rsidSect="005F304D">
          <w:footerReference w:type="default" r:id="rId10"/>
          <w:footerReference w:type="first" r:id="rId11"/>
          <w:pgSz w:w="11907" w:h="16840" w:code="9"/>
          <w:pgMar w:top="1418" w:right="1418" w:bottom="1418" w:left="1418" w:header="709" w:footer="709" w:gutter="0"/>
          <w:cols w:space="708"/>
          <w:titlePg/>
          <w:docGrid w:linePitch="360"/>
        </w:sectPr>
      </w:pPr>
      <w:bookmarkStart w:id="6" w:name="_Toc149966884"/>
      <w:bookmarkStart w:id="7" w:name="_Toc364427809"/>
      <w:bookmarkStart w:id="8" w:name="_Toc364674058"/>
      <w:bookmarkStart w:id="9" w:name="_Toc364680841"/>
      <w:bookmarkStart w:id="10" w:name="_Toc364714701"/>
      <w:bookmarkStart w:id="11" w:name="_Toc80002712"/>
      <w:bookmarkStart w:id="12" w:name="_Toc353888215"/>
      <w:bookmarkStart w:id="13" w:name="_Toc364424712"/>
      <w:bookmarkEnd w:id="6"/>
      <w:bookmarkEnd w:id="7"/>
      <w:bookmarkEnd w:id="8"/>
      <w:bookmarkEnd w:id="9"/>
      <w:bookmarkEnd w:id="10"/>
    </w:p>
    <w:p w14:paraId="31AD2D88" w14:textId="3CC6517D" w:rsidR="002D530E" w:rsidRPr="00B10AED" w:rsidRDefault="002D530E" w:rsidP="002D530E">
      <w:pPr>
        <w:pStyle w:val="Nagwek1"/>
        <w:numPr>
          <w:ilvl w:val="0"/>
          <w:numId w:val="0"/>
        </w:numPr>
        <w:spacing w:line="360" w:lineRule="auto"/>
        <w:rPr>
          <w:sz w:val="24"/>
          <w:szCs w:val="24"/>
        </w:rPr>
      </w:pPr>
      <w:r w:rsidRPr="00B10AED">
        <w:rPr>
          <w:sz w:val="24"/>
          <w:szCs w:val="24"/>
        </w:rPr>
        <w:lastRenderedPageBreak/>
        <w:t>Spis skrótów i pojęć</w:t>
      </w:r>
      <w:bookmarkEnd w:id="11"/>
    </w:p>
    <w:p w14:paraId="739C75DF" w14:textId="779D80ED" w:rsidR="003F2ACC" w:rsidRDefault="003F2ACC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CST – centralny system teleinformatyczny</w:t>
      </w:r>
    </w:p>
    <w:p w14:paraId="5BB883E9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EFRR – Europejski Fundusz Rozwoju Regionalnego</w:t>
      </w:r>
    </w:p>
    <w:p w14:paraId="50A962C0" w14:textId="01693C37" w:rsidR="002D530E" w:rsidRDefault="001B789D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 – Fundusze Europejskie</w:t>
      </w:r>
    </w:p>
    <w:p w14:paraId="6214B15B" w14:textId="0B65B7E6" w:rsidR="00687DC8" w:rsidRPr="00B10AED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FGI – zogniskowany wywiad grupowy</w:t>
      </w:r>
    </w:p>
    <w:p w14:paraId="298A0CA1" w14:textId="77777777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IA – Instytucja Audytowa</w:t>
      </w:r>
    </w:p>
    <w:p w14:paraId="14EB06DA" w14:textId="44F0B9CC" w:rsidR="00687DC8" w:rsidRPr="00B10AED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IDI – indywidualny wywiad pogłębiony</w:t>
      </w:r>
    </w:p>
    <w:p w14:paraId="301348B1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IF – instrumenty finansowe</w:t>
      </w:r>
    </w:p>
    <w:p w14:paraId="025C10BB" w14:textId="77777777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IIT – inny instrument terytorialny</w:t>
      </w:r>
    </w:p>
    <w:p w14:paraId="584CA67B" w14:textId="7A151BD9" w:rsidR="00687DC8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IP – instytucja pośrednicząca</w:t>
      </w:r>
    </w:p>
    <w:p w14:paraId="3A7A1F72" w14:textId="03E55B54" w:rsidR="00687DC8" w:rsidRPr="00B10AED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IW – instytucja wdrażająca</w:t>
      </w:r>
    </w:p>
    <w:p w14:paraId="460357FE" w14:textId="763CD88A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IZ – </w:t>
      </w:r>
      <w:r w:rsidR="00F764CD">
        <w:rPr>
          <w:rFonts w:ascii="Arial" w:hAnsi="Arial" w:cs="Arial"/>
          <w:sz w:val="24"/>
          <w:szCs w:val="24"/>
        </w:rPr>
        <w:t>i</w:t>
      </w:r>
      <w:r w:rsidRPr="00B10AED">
        <w:rPr>
          <w:rFonts w:ascii="Arial" w:hAnsi="Arial" w:cs="Arial"/>
          <w:sz w:val="24"/>
          <w:szCs w:val="24"/>
        </w:rPr>
        <w:t xml:space="preserve">nstytucja </w:t>
      </w:r>
      <w:r w:rsidR="00F764CD">
        <w:rPr>
          <w:rFonts w:ascii="Arial" w:hAnsi="Arial" w:cs="Arial"/>
          <w:sz w:val="24"/>
          <w:szCs w:val="24"/>
        </w:rPr>
        <w:t>z</w:t>
      </w:r>
      <w:r w:rsidRPr="00B10AED">
        <w:rPr>
          <w:rFonts w:ascii="Arial" w:hAnsi="Arial" w:cs="Arial"/>
          <w:sz w:val="24"/>
          <w:szCs w:val="24"/>
        </w:rPr>
        <w:t>arządzająca</w:t>
      </w:r>
    </w:p>
    <w:p w14:paraId="095380B2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proofErr w:type="spellStart"/>
      <w:r w:rsidRPr="00B10AED">
        <w:rPr>
          <w:rFonts w:ascii="Arial" w:hAnsi="Arial" w:cs="Arial"/>
          <w:sz w:val="24"/>
          <w:szCs w:val="24"/>
        </w:rPr>
        <w:t>jst</w:t>
      </w:r>
      <w:proofErr w:type="spellEnd"/>
      <w:r w:rsidRPr="00B10AED">
        <w:rPr>
          <w:rFonts w:ascii="Arial" w:hAnsi="Arial" w:cs="Arial"/>
          <w:sz w:val="24"/>
          <w:szCs w:val="24"/>
        </w:rPr>
        <w:t xml:space="preserve"> – jednostka samorządu terytorialnego</w:t>
      </w:r>
    </w:p>
    <w:p w14:paraId="637CE2D6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KE – Komisja Europejska</w:t>
      </w:r>
    </w:p>
    <w:p w14:paraId="49171218" w14:textId="77777777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KPM – Krajowa Polityka Miejska</w:t>
      </w:r>
    </w:p>
    <w:p w14:paraId="3B21039A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KSRR – Krajowa Strategia Rozwoju Regionalnego</w:t>
      </w:r>
    </w:p>
    <w:p w14:paraId="7C94115E" w14:textId="5EFD638A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OSI – obszar</w:t>
      </w:r>
      <w:r w:rsidR="00562518">
        <w:rPr>
          <w:rFonts w:ascii="Arial" w:hAnsi="Arial" w:cs="Arial"/>
          <w:sz w:val="24"/>
          <w:szCs w:val="24"/>
        </w:rPr>
        <w:t>y</w:t>
      </w:r>
      <w:r w:rsidRPr="00B10AED">
        <w:rPr>
          <w:rFonts w:ascii="Arial" w:hAnsi="Arial" w:cs="Arial"/>
          <w:sz w:val="24"/>
          <w:szCs w:val="24"/>
        </w:rPr>
        <w:t xml:space="preserve"> strategicznej interwencji</w:t>
      </w:r>
    </w:p>
    <w:p w14:paraId="71BBC698" w14:textId="53D85999" w:rsidR="002C5FCA" w:rsidRDefault="002C5FCA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 – Parlament Europejski</w:t>
      </w:r>
    </w:p>
    <w:p w14:paraId="4D4F17B3" w14:textId="773AB220" w:rsidR="00C675F2" w:rsidRDefault="00C675F2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PIFE – Punkty Informacyjne Funduszy Europejskich</w:t>
      </w:r>
    </w:p>
    <w:p w14:paraId="7093BD54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PIM – Partnerska Inicjatywa Miast</w:t>
      </w:r>
    </w:p>
    <w:p w14:paraId="6ED33F91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PO PT oraz PO PT 14-20– Program Operacyjny Pomoc Techniczna 2014-2020</w:t>
      </w:r>
    </w:p>
    <w:p w14:paraId="393A87DA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PPP – partnerstwo publiczno-prywatne</w:t>
      </w:r>
    </w:p>
    <w:p w14:paraId="157A7883" w14:textId="162C82F0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Program – program </w:t>
      </w:r>
      <w:r w:rsidR="001B789D">
        <w:rPr>
          <w:rFonts w:ascii="Arial" w:hAnsi="Arial" w:cs="Arial"/>
          <w:sz w:val="24"/>
          <w:szCs w:val="24"/>
        </w:rPr>
        <w:t>Pomoc Techniczna dla Funduszy Europejskich</w:t>
      </w:r>
    </w:p>
    <w:p w14:paraId="166DE38D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PT – pomoc techniczna</w:t>
      </w:r>
    </w:p>
    <w:p w14:paraId="10BF6746" w14:textId="36E871F2" w:rsidR="002D530E" w:rsidRDefault="001B789D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PT F</w:t>
      </w:r>
      <w:r w:rsidR="002D530E" w:rsidRPr="00B10AED">
        <w:rPr>
          <w:rFonts w:ascii="Arial" w:hAnsi="Arial" w:cs="Arial"/>
          <w:sz w:val="24"/>
          <w:szCs w:val="24"/>
        </w:rPr>
        <w:t xml:space="preserve">E – </w:t>
      </w:r>
      <w:r>
        <w:rPr>
          <w:rFonts w:ascii="Arial" w:hAnsi="Arial" w:cs="Arial"/>
          <w:sz w:val="24"/>
          <w:szCs w:val="24"/>
        </w:rPr>
        <w:t>Pomoc Techniczna dla Funduszy Europejskich</w:t>
      </w:r>
    </w:p>
    <w:p w14:paraId="43A7D03D" w14:textId="17219352" w:rsidR="00631374" w:rsidRPr="00631374" w:rsidRDefault="00631374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31374">
        <w:rPr>
          <w:rFonts w:ascii="Arial" w:hAnsi="Arial" w:cs="Arial"/>
          <w:sz w:val="24"/>
          <w:szCs w:val="24"/>
        </w:rPr>
        <w:t>RRF –</w:t>
      </w:r>
      <w:r w:rsidRPr="007968D7">
        <w:rPr>
          <w:rFonts w:ascii="Arial" w:hAnsi="Arial" w:cs="Arial"/>
          <w:sz w:val="24"/>
          <w:szCs w:val="24"/>
        </w:rPr>
        <w:t xml:space="preserve"> Instrument na rzecz Odbudowy i Zwiększenia Odporności</w:t>
      </w:r>
      <w:r w:rsidRPr="0063137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631374">
        <w:rPr>
          <w:rFonts w:ascii="Arial" w:hAnsi="Arial" w:cs="Arial"/>
          <w:sz w:val="24"/>
          <w:szCs w:val="24"/>
        </w:rPr>
        <w:t>Recovery</w:t>
      </w:r>
      <w:proofErr w:type="spellEnd"/>
      <w:r w:rsidRPr="00631374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631374">
        <w:rPr>
          <w:rFonts w:ascii="Arial" w:hAnsi="Arial" w:cs="Arial"/>
          <w:sz w:val="24"/>
          <w:szCs w:val="24"/>
        </w:rPr>
        <w:t>Resilience</w:t>
      </w:r>
      <w:proofErr w:type="spellEnd"/>
      <w:r w:rsidRPr="006313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374">
        <w:rPr>
          <w:rFonts w:ascii="Arial" w:hAnsi="Arial" w:cs="Arial"/>
          <w:sz w:val="24"/>
          <w:szCs w:val="24"/>
        </w:rPr>
        <w:t>Facility</w:t>
      </w:r>
      <w:proofErr w:type="spellEnd"/>
      <w:r w:rsidRPr="00631374">
        <w:rPr>
          <w:rFonts w:ascii="Arial" w:hAnsi="Arial" w:cs="Arial"/>
          <w:sz w:val="24"/>
          <w:szCs w:val="24"/>
        </w:rPr>
        <w:t>)</w:t>
      </w:r>
    </w:p>
    <w:p w14:paraId="35AF5B2F" w14:textId="5B1A2BDF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SL 2014 – krajow</w:t>
      </w:r>
      <w:r w:rsidR="00F764CD">
        <w:rPr>
          <w:rFonts w:ascii="Arial" w:hAnsi="Arial" w:cs="Arial"/>
          <w:sz w:val="24"/>
          <w:szCs w:val="24"/>
        </w:rPr>
        <w:t>y</w:t>
      </w:r>
      <w:r w:rsidRPr="00B10AED">
        <w:rPr>
          <w:rFonts w:ascii="Arial" w:hAnsi="Arial" w:cs="Arial"/>
          <w:sz w:val="24"/>
          <w:szCs w:val="24"/>
        </w:rPr>
        <w:t xml:space="preserve"> system informatyczn</w:t>
      </w:r>
      <w:r w:rsidR="00F764CD">
        <w:rPr>
          <w:rFonts w:ascii="Arial" w:hAnsi="Arial" w:cs="Arial"/>
          <w:sz w:val="24"/>
          <w:szCs w:val="24"/>
        </w:rPr>
        <w:t>y</w:t>
      </w:r>
      <w:r w:rsidRPr="00B10AED">
        <w:rPr>
          <w:rFonts w:ascii="Arial" w:hAnsi="Arial" w:cs="Arial"/>
          <w:sz w:val="24"/>
          <w:szCs w:val="24"/>
        </w:rPr>
        <w:t xml:space="preserve"> na lata 2014-2020 </w:t>
      </w:r>
    </w:p>
    <w:p w14:paraId="2349D8B7" w14:textId="77777777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SOR – Strategia na rzecz Odpowiedzialnego Rozwoju </w:t>
      </w:r>
    </w:p>
    <w:p w14:paraId="3A0593D8" w14:textId="45C99D92" w:rsidR="00687DC8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40092">
        <w:rPr>
          <w:rFonts w:ascii="Arial" w:hAnsi="Arial" w:cs="Arial"/>
          <w:sz w:val="24"/>
          <w:szCs w:val="24"/>
        </w:rPr>
        <w:t xml:space="preserve">TAIEX –  instrument Komisji Europejskiej służący wymianie </w:t>
      </w:r>
      <w:r>
        <w:rPr>
          <w:rFonts w:ascii="Arial" w:hAnsi="Arial" w:cs="Arial"/>
          <w:sz w:val="24"/>
          <w:szCs w:val="24"/>
        </w:rPr>
        <w:t xml:space="preserve">wiedzy eksperckiej między organami administracji publicznej </w:t>
      </w:r>
      <w:r w:rsidRPr="00687DC8">
        <w:rPr>
          <w:rFonts w:ascii="Arial" w:hAnsi="Arial" w:cs="Arial"/>
          <w:sz w:val="24"/>
          <w:szCs w:val="24"/>
        </w:rPr>
        <w:t>(</w:t>
      </w:r>
      <w:r w:rsidRPr="006C5A90">
        <w:rPr>
          <w:rFonts w:ascii="Arial" w:hAnsi="Arial" w:cs="Arial"/>
          <w:sz w:val="24"/>
          <w:szCs w:val="24"/>
        </w:rPr>
        <w:t>Technical Assistance and Information Exchange)</w:t>
      </w:r>
    </w:p>
    <w:p w14:paraId="62AECAFF" w14:textId="6619F5EA" w:rsidR="00687DC8" w:rsidRPr="00687DC8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twinning</w:t>
      </w:r>
      <w:proofErr w:type="spellEnd"/>
      <w:r>
        <w:rPr>
          <w:rFonts w:ascii="Arial" w:hAnsi="Arial" w:cs="Arial"/>
          <w:sz w:val="24"/>
          <w:szCs w:val="24"/>
        </w:rPr>
        <w:t xml:space="preserve"> – współpraca bliźniacza dla administracji publicznej</w:t>
      </w:r>
    </w:p>
    <w:p w14:paraId="630BB8A0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UE – Unia Europejska</w:t>
      </w:r>
    </w:p>
    <w:p w14:paraId="53B6AB4A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UP – Umowa Partnerstwa</w:t>
      </w:r>
    </w:p>
    <w:p w14:paraId="21D61592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ZIT – Zintegrowane Inwestycje Terytorialne</w:t>
      </w:r>
    </w:p>
    <w:p w14:paraId="2D0633CB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ZZL – zarządzanie zasobami ludzkimi</w:t>
      </w:r>
    </w:p>
    <w:p w14:paraId="61FDBD99" w14:textId="2A256A95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9"/>
        <w:gridCol w:w="7128"/>
      </w:tblGrid>
      <w:tr w:rsidR="002D530E" w:rsidRPr="00B10AED" w14:paraId="1BFAC1FB" w14:textId="77777777" w:rsidTr="006C5A90">
        <w:tc>
          <w:tcPr>
            <w:tcW w:w="0" w:type="auto"/>
            <w:shd w:val="clear" w:color="auto" w:fill="D9D9D9"/>
          </w:tcPr>
          <w:p w14:paraId="5E5F8207" w14:textId="77777777" w:rsidR="002D530E" w:rsidRPr="00B10AED" w:rsidRDefault="002D530E" w:rsidP="00C05998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Pojęcie</w:t>
            </w:r>
          </w:p>
        </w:tc>
        <w:tc>
          <w:tcPr>
            <w:tcW w:w="0" w:type="auto"/>
            <w:shd w:val="clear" w:color="auto" w:fill="D9D9D9"/>
          </w:tcPr>
          <w:p w14:paraId="110C3285" w14:textId="77777777" w:rsidR="002D530E" w:rsidRPr="00B10AED" w:rsidRDefault="002D530E" w:rsidP="00C05998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Objaśnienie</w:t>
            </w:r>
          </w:p>
        </w:tc>
      </w:tr>
      <w:tr w:rsidR="006C5A90" w:rsidRPr="00B10AED" w14:paraId="3596EB14" w14:textId="77777777" w:rsidTr="00F9673F">
        <w:trPr>
          <w:trHeight w:val="561"/>
        </w:trPr>
        <w:tc>
          <w:tcPr>
            <w:tcW w:w="0" w:type="auto"/>
            <w:shd w:val="clear" w:color="auto" w:fill="auto"/>
          </w:tcPr>
          <w:p w14:paraId="3F61968C" w14:textId="5173DB6C" w:rsidR="006C5A90" w:rsidRPr="00B10AED" w:rsidRDefault="006C5A90" w:rsidP="00F9673F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</w:t>
            </w:r>
          </w:p>
        </w:tc>
        <w:tc>
          <w:tcPr>
            <w:tcW w:w="0" w:type="auto"/>
            <w:shd w:val="clear" w:color="auto" w:fill="auto"/>
          </w:tcPr>
          <w:p w14:paraId="1DD954CC" w14:textId="24B0BBAE" w:rsidR="006C5A90" w:rsidRPr="00B10AED" w:rsidRDefault="00F9673F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rozumieniu art. </w:t>
            </w:r>
            <w:r w:rsidR="00584CAD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rozporządzenia ogólnego</w:t>
            </w:r>
          </w:p>
        </w:tc>
      </w:tr>
      <w:tr w:rsidR="00F9673F" w:rsidRPr="00B10AED" w14:paraId="0518E07D" w14:textId="77777777" w:rsidTr="006C5A90">
        <w:trPr>
          <w:trHeight w:val="1416"/>
        </w:trPr>
        <w:tc>
          <w:tcPr>
            <w:tcW w:w="0" w:type="auto"/>
            <w:shd w:val="clear" w:color="auto" w:fill="auto"/>
          </w:tcPr>
          <w:p w14:paraId="17B6C507" w14:textId="6A9B7126" w:rsidR="00F9673F" w:rsidRDefault="00F9673F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 spoza administracji</w:t>
            </w:r>
          </w:p>
        </w:tc>
        <w:tc>
          <w:tcPr>
            <w:tcW w:w="0" w:type="auto"/>
            <w:shd w:val="clear" w:color="auto" w:fill="auto"/>
          </w:tcPr>
          <w:p w14:paraId="59B16267" w14:textId="6850AFF2" w:rsidR="00F9673F" w:rsidRDefault="00F9673F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 społeczni, gospodarczy oraz podmioty społeczeństwa obywatelskiego, w tym organizacje pozarządowe</w:t>
            </w:r>
          </w:p>
        </w:tc>
      </w:tr>
      <w:tr w:rsidR="002D530E" w:rsidRPr="00B10AED" w14:paraId="1D8DC428" w14:textId="77777777" w:rsidTr="003C4676">
        <w:trPr>
          <w:trHeight w:val="410"/>
        </w:trPr>
        <w:tc>
          <w:tcPr>
            <w:tcW w:w="0" w:type="auto"/>
            <w:shd w:val="clear" w:color="auto" w:fill="auto"/>
          </w:tcPr>
          <w:p w14:paraId="7DF06D5B" w14:textId="1611E640" w:rsidR="002D530E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ozporządzenie ogólne</w:t>
            </w:r>
          </w:p>
        </w:tc>
        <w:tc>
          <w:tcPr>
            <w:tcW w:w="0" w:type="auto"/>
            <w:shd w:val="clear" w:color="auto" w:fill="auto"/>
          </w:tcPr>
          <w:p w14:paraId="0BA03E96" w14:textId="34345AD5" w:rsidR="002D530E" w:rsidRPr="00B10AED" w:rsidRDefault="006C5A90" w:rsidP="003C4676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ozporząd</w:t>
            </w:r>
            <w:r w:rsidR="00403298">
              <w:rPr>
                <w:rFonts w:ascii="Arial" w:hAnsi="Arial" w:cs="Arial"/>
                <w:sz w:val="24"/>
                <w:szCs w:val="24"/>
              </w:rPr>
              <w:t>zenie Parlamentu Europejskiego i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Rady (UE) 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2021/1060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z dnia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 24 czerwca 2021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r. ustanawiające wspólne przepisy dotyczące Europejskiego Funduszu Rozwoju Regionalnego, Europejskiego Funduszu Społecznego Plus, Funduszu Spójnoś</w:t>
            </w:r>
            <w:r w:rsidR="002D530E" w:rsidRPr="00403298">
              <w:rPr>
                <w:rFonts w:ascii="Arial" w:hAnsi="Arial" w:cs="Arial"/>
                <w:sz w:val="24"/>
                <w:szCs w:val="24"/>
              </w:rPr>
              <w:t>ci, Funduszu na rzecz Sprawiedliwej Transformacji i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Europejskiego Funduszu Morskiego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Rybackiego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 i Akwakultury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, a także przepisy finansowe na potrzeby tych funduszy oraz na potrzeby Funduszy Azylu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Migracji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 i Integracji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, Funduszu Bezpieczeństwa Wewnętrznego i Instrumentu 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Wsparcia Finansowego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na rzecz Zarządzania Granicami i </w:t>
            </w:r>
            <w:r w:rsidR="003C4676">
              <w:rPr>
                <w:rFonts w:ascii="Arial" w:hAnsi="Arial" w:cs="Arial"/>
                <w:sz w:val="24"/>
                <w:szCs w:val="24"/>
              </w:rPr>
              <w:lastRenderedPageBreak/>
              <w:t xml:space="preserve">Polityki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Wiz</w:t>
            </w:r>
            <w:r w:rsidR="003C4676">
              <w:rPr>
                <w:rFonts w:ascii="Arial" w:hAnsi="Arial" w:cs="Arial"/>
                <w:sz w:val="24"/>
                <w:szCs w:val="24"/>
              </w:rPr>
              <w:t>owej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(Dz. Urz. UE L </w:t>
            </w:r>
            <w:r w:rsidR="003C4676">
              <w:rPr>
                <w:rFonts w:ascii="Arial" w:hAnsi="Arial" w:cs="Arial"/>
                <w:sz w:val="24"/>
                <w:szCs w:val="24"/>
              </w:rPr>
              <w:t>231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3C4676">
              <w:rPr>
                <w:rFonts w:ascii="Arial" w:hAnsi="Arial" w:cs="Arial"/>
                <w:sz w:val="24"/>
                <w:szCs w:val="24"/>
              </w:rPr>
              <w:t>30.06.2021</w:t>
            </w:r>
            <w:r w:rsidR="008041BA">
              <w:rPr>
                <w:rFonts w:ascii="Arial" w:hAnsi="Arial" w:cs="Arial"/>
                <w:sz w:val="24"/>
                <w:szCs w:val="24"/>
              </w:rPr>
              <w:t xml:space="preserve">, str. 159,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="002D530E" w:rsidRPr="00B10AE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D530E" w:rsidRPr="00B10AED">
              <w:rPr>
                <w:rFonts w:ascii="Arial" w:hAnsi="Arial" w:cs="Arial"/>
                <w:sz w:val="24"/>
                <w:szCs w:val="24"/>
              </w:rPr>
              <w:t>. zm.)</w:t>
            </w:r>
          </w:p>
        </w:tc>
      </w:tr>
      <w:tr w:rsidR="002D530E" w:rsidRPr="00B10AED" w14:paraId="5C572B3D" w14:textId="77777777" w:rsidTr="006C5A90">
        <w:trPr>
          <w:trHeight w:val="1104"/>
        </w:trPr>
        <w:tc>
          <w:tcPr>
            <w:tcW w:w="0" w:type="auto"/>
            <w:shd w:val="clear" w:color="auto" w:fill="auto"/>
          </w:tcPr>
          <w:p w14:paraId="62AAE6D4" w14:textId="578D6D7A" w:rsidR="002D530E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ozporządzenia tematyczne</w:t>
            </w:r>
          </w:p>
        </w:tc>
        <w:tc>
          <w:tcPr>
            <w:tcW w:w="0" w:type="auto"/>
            <w:shd w:val="clear" w:color="auto" w:fill="auto"/>
          </w:tcPr>
          <w:p w14:paraId="51664AFA" w14:textId="675B3FA9" w:rsidR="002D530E" w:rsidRPr="00B10AED" w:rsidRDefault="006C5A90" w:rsidP="00E074C3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ozporządzenia dla których rozporządzenie ogólne określa wspólne </w:t>
            </w:r>
            <w:r w:rsidR="002D530E" w:rsidRPr="00BE1A56">
              <w:rPr>
                <w:rFonts w:ascii="Arial" w:hAnsi="Arial" w:cs="Arial"/>
                <w:sz w:val="24"/>
                <w:szCs w:val="24"/>
              </w:rPr>
              <w:t>przepisy</w:t>
            </w:r>
            <w:r w:rsidR="00E074C3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Europejskiego Funduszu Rozwoju Regionalnego, Europejskiego Funduszu Społecznego Plus, Funduszu </w:t>
            </w:r>
            <w:r w:rsidR="00E074C3">
              <w:rPr>
                <w:rFonts w:ascii="Arial" w:hAnsi="Arial" w:cs="Arial"/>
                <w:sz w:val="24"/>
                <w:szCs w:val="24"/>
              </w:rPr>
              <w:t>Spójności oraz</w:t>
            </w:r>
            <w:r w:rsidR="002D530E" w:rsidRPr="00403298">
              <w:rPr>
                <w:rFonts w:ascii="Arial" w:hAnsi="Arial" w:cs="Arial"/>
                <w:sz w:val="24"/>
                <w:szCs w:val="24"/>
              </w:rPr>
              <w:t xml:space="preserve"> Funduszu na rzecz Sprawiedliwej Transformacji</w:t>
            </w:r>
          </w:p>
        </w:tc>
      </w:tr>
      <w:tr w:rsidR="008B658D" w:rsidRPr="00B10AED" w14:paraId="57BCB903" w14:textId="77777777" w:rsidTr="006C5A90">
        <w:trPr>
          <w:trHeight w:val="1104"/>
        </w:trPr>
        <w:tc>
          <w:tcPr>
            <w:tcW w:w="0" w:type="auto"/>
            <w:shd w:val="clear" w:color="auto" w:fill="auto"/>
          </w:tcPr>
          <w:p w14:paraId="23249BD4" w14:textId="477B9556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>
              <w:rPr>
                <w:rFonts w:ascii="Arial" w:hAnsi="Arial" w:cs="Arial"/>
                <w:sz w:val="24"/>
                <w:szCs w:val="24"/>
              </w:rPr>
              <w:t>egiony słabiej rozwinięt</w:t>
            </w:r>
            <w:r w:rsidR="00E60871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14:paraId="4E7ACAA3" w14:textId="4B027A03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 w:rsidRPr="008B658D">
              <w:rPr>
                <w:rFonts w:ascii="Arial" w:hAnsi="Arial" w:cs="Arial"/>
                <w:sz w:val="24"/>
                <w:szCs w:val="24"/>
              </w:rPr>
              <w:t>egiony, których PKB na mieszkańca jest niższy niż 75 % średniego PKB UE-27</w:t>
            </w:r>
          </w:p>
        </w:tc>
      </w:tr>
      <w:tr w:rsidR="008B658D" w:rsidRPr="00B10AED" w14:paraId="32513DD2" w14:textId="77777777" w:rsidTr="006C5A90">
        <w:trPr>
          <w:trHeight w:val="1104"/>
        </w:trPr>
        <w:tc>
          <w:tcPr>
            <w:tcW w:w="0" w:type="auto"/>
            <w:shd w:val="clear" w:color="auto" w:fill="auto"/>
          </w:tcPr>
          <w:p w14:paraId="2DF83437" w14:textId="390F98A3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>
              <w:rPr>
                <w:rFonts w:ascii="Arial" w:hAnsi="Arial" w:cs="Arial"/>
                <w:sz w:val="24"/>
                <w:szCs w:val="24"/>
              </w:rPr>
              <w:t>egiony w okresie przejściowym</w:t>
            </w:r>
          </w:p>
        </w:tc>
        <w:tc>
          <w:tcPr>
            <w:tcW w:w="0" w:type="auto"/>
            <w:shd w:val="clear" w:color="auto" w:fill="auto"/>
          </w:tcPr>
          <w:p w14:paraId="25F7E678" w14:textId="35E54CED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 w:rsidRPr="008B658D">
              <w:rPr>
                <w:rFonts w:ascii="Arial" w:hAnsi="Arial" w:cs="Arial"/>
                <w:sz w:val="24"/>
                <w:szCs w:val="24"/>
              </w:rPr>
              <w:t>egiony, których PKB na mieszkańca wynosi między 75 % a 100 % średniego PKB UE-27</w:t>
            </w:r>
          </w:p>
        </w:tc>
      </w:tr>
      <w:tr w:rsidR="008B658D" w:rsidRPr="00B10AED" w14:paraId="71EBBD9F" w14:textId="77777777" w:rsidTr="006C5A90">
        <w:trPr>
          <w:trHeight w:val="1104"/>
        </w:trPr>
        <w:tc>
          <w:tcPr>
            <w:tcW w:w="0" w:type="auto"/>
            <w:shd w:val="clear" w:color="auto" w:fill="auto"/>
          </w:tcPr>
          <w:p w14:paraId="184A9F0F" w14:textId="38C4F538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>
              <w:rPr>
                <w:rFonts w:ascii="Arial" w:hAnsi="Arial" w:cs="Arial"/>
                <w:sz w:val="24"/>
                <w:szCs w:val="24"/>
              </w:rPr>
              <w:t>egiony lepiej rozwinięte</w:t>
            </w:r>
          </w:p>
        </w:tc>
        <w:tc>
          <w:tcPr>
            <w:tcW w:w="0" w:type="auto"/>
            <w:shd w:val="clear" w:color="auto" w:fill="auto"/>
          </w:tcPr>
          <w:p w14:paraId="01C4B1F5" w14:textId="5BBEEB33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 w:rsidRPr="008B658D">
              <w:rPr>
                <w:rFonts w:ascii="Arial" w:hAnsi="Arial" w:cs="Arial"/>
                <w:sz w:val="24"/>
                <w:szCs w:val="24"/>
              </w:rPr>
              <w:t>egiony, których PKB na mieszkańca jest wyższy niż 100 % średniego PKB UE-27</w:t>
            </w:r>
          </w:p>
        </w:tc>
      </w:tr>
    </w:tbl>
    <w:p w14:paraId="08654FA5" w14:textId="77777777" w:rsidR="002D530E" w:rsidRDefault="002D530E" w:rsidP="002D530E">
      <w:pPr>
        <w:pStyle w:val="Nagwek1"/>
        <w:numPr>
          <w:ilvl w:val="0"/>
          <w:numId w:val="0"/>
        </w:numPr>
        <w:spacing w:line="360" w:lineRule="auto"/>
        <w:ind w:left="660"/>
        <w:rPr>
          <w:sz w:val="24"/>
          <w:szCs w:val="24"/>
        </w:rPr>
        <w:sectPr w:rsidR="002D530E" w:rsidSect="005F304D">
          <w:pgSz w:w="11907" w:h="16840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A8FACAF" w14:textId="060EFF50" w:rsidR="009175A6" w:rsidRPr="00B10AED" w:rsidRDefault="009175A6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14" w:name="_Toc80002713"/>
      <w:r w:rsidRPr="00B10AED">
        <w:rPr>
          <w:sz w:val="24"/>
          <w:szCs w:val="24"/>
        </w:rPr>
        <w:lastRenderedPageBreak/>
        <w:t xml:space="preserve">Opis </w:t>
      </w:r>
      <w:r w:rsidR="00F4279E" w:rsidRPr="00B10AED">
        <w:rPr>
          <w:sz w:val="24"/>
          <w:szCs w:val="24"/>
        </w:rPr>
        <w:t xml:space="preserve">układu </w:t>
      </w:r>
      <w:r w:rsidRPr="00B10AED">
        <w:rPr>
          <w:sz w:val="24"/>
          <w:szCs w:val="24"/>
        </w:rPr>
        <w:t>priorytet</w:t>
      </w:r>
      <w:r w:rsidR="002A5793">
        <w:rPr>
          <w:sz w:val="24"/>
          <w:szCs w:val="24"/>
        </w:rPr>
        <w:t>ów</w:t>
      </w:r>
      <w:bookmarkEnd w:id="12"/>
      <w:bookmarkEnd w:id="13"/>
      <w:bookmarkEnd w:id="14"/>
    </w:p>
    <w:p w14:paraId="74E0B5A0" w14:textId="4B611BEA" w:rsidR="00D72B7A" w:rsidRPr="00B10AED" w:rsidRDefault="001B11BC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15" w:name="_Toc364424713"/>
      <w:bookmarkStart w:id="16" w:name="_Toc80002714"/>
      <w:r>
        <w:rPr>
          <w:sz w:val="24"/>
          <w:szCs w:val="24"/>
        </w:rPr>
        <w:t>P</w:t>
      </w:r>
      <w:r w:rsidR="00510E51" w:rsidRPr="00B10AED">
        <w:rPr>
          <w:sz w:val="24"/>
          <w:szCs w:val="24"/>
        </w:rPr>
        <w:t>rioryte</w:t>
      </w:r>
      <w:r w:rsidR="00D30C22" w:rsidRPr="00B10AED">
        <w:rPr>
          <w:sz w:val="24"/>
          <w:szCs w:val="24"/>
        </w:rPr>
        <w:t>t 1</w:t>
      </w:r>
      <w:r w:rsidR="00CC024D" w:rsidRPr="00B10AED">
        <w:rPr>
          <w:sz w:val="24"/>
          <w:szCs w:val="24"/>
        </w:rPr>
        <w:t xml:space="preserve">: </w:t>
      </w:r>
      <w:bookmarkEnd w:id="15"/>
      <w:r w:rsidR="00F2582C" w:rsidRPr="00B10AED">
        <w:rPr>
          <w:sz w:val="24"/>
          <w:szCs w:val="24"/>
        </w:rPr>
        <w:t>Skuteczne instytucje</w:t>
      </w:r>
      <w:bookmarkStart w:id="17" w:name="_Toc364251666"/>
      <w:bookmarkStart w:id="18" w:name="_Toc364251110"/>
      <w:bookmarkStart w:id="19" w:name="_Toc364251389"/>
      <w:bookmarkStart w:id="20" w:name="_Toc364251668"/>
      <w:bookmarkStart w:id="21" w:name="_Toc364251111"/>
      <w:bookmarkStart w:id="22" w:name="_Toc364251390"/>
      <w:bookmarkStart w:id="23" w:name="_Toc364251669"/>
      <w:bookmarkStart w:id="24" w:name="_Toc364251112"/>
      <w:bookmarkStart w:id="25" w:name="_Toc364251391"/>
      <w:bookmarkStart w:id="26" w:name="_Toc364251670"/>
      <w:bookmarkStart w:id="27" w:name="_Toc364251113"/>
      <w:bookmarkStart w:id="28" w:name="_Toc364251392"/>
      <w:bookmarkStart w:id="29" w:name="_Toc364251671"/>
      <w:bookmarkStart w:id="30" w:name="_Toc364251115"/>
      <w:bookmarkStart w:id="31" w:name="_Toc364251394"/>
      <w:bookmarkStart w:id="32" w:name="_Toc364251673"/>
      <w:bookmarkStart w:id="33" w:name="_Toc364251116"/>
      <w:bookmarkStart w:id="34" w:name="_Toc364251395"/>
      <w:bookmarkStart w:id="35" w:name="_Toc364251674"/>
      <w:bookmarkStart w:id="36" w:name="_Toc364251118"/>
      <w:bookmarkStart w:id="37" w:name="_Toc364251397"/>
      <w:bookmarkStart w:id="38" w:name="_Toc364251676"/>
      <w:bookmarkStart w:id="39" w:name="_Toc364251119"/>
      <w:bookmarkStart w:id="40" w:name="_Toc364251398"/>
      <w:bookmarkStart w:id="41" w:name="_Toc364251677"/>
      <w:bookmarkStart w:id="42" w:name="_Toc364251121"/>
      <w:bookmarkStart w:id="43" w:name="_Toc364251400"/>
      <w:bookmarkStart w:id="44" w:name="_Toc364251679"/>
      <w:bookmarkStart w:id="45" w:name="_Toc364251122"/>
      <w:bookmarkStart w:id="46" w:name="_Toc364251401"/>
      <w:bookmarkStart w:id="47" w:name="_Toc364251680"/>
      <w:bookmarkStart w:id="48" w:name="_Toc364251123"/>
      <w:bookmarkStart w:id="49" w:name="_Toc364251402"/>
      <w:bookmarkStart w:id="50" w:name="_Toc364251681"/>
      <w:bookmarkStart w:id="51" w:name="_Toc364251127"/>
      <w:bookmarkStart w:id="52" w:name="_Toc364251406"/>
      <w:bookmarkStart w:id="53" w:name="_Toc364251685"/>
      <w:bookmarkStart w:id="54" w:name="_Toc364251128"/>
      <w:bookmarkStart w:id="55" w:name="_Toc364251407"/>
      <w:bookmarkStart w:id="56" w:name="_Toc364251686"/>
      <w:bookmarkStart w:id="57" w:name="_Toc364251129"/>
      <w:bookmarkStart w:id="58" w:name="_Toc364251408"/>
      <w:bookmarkStart w:id="59" w:name="_Toc364251687"/>
      <w:bookmarkStart w:id="60" w:name="_Toc364251130"/>
      <w:bookmarkStart w:id="61" w:name="_Toc364251409"/>
      <w:bookmarkStart w:id="62" w:name="_Toc364251688"/>
      <w:bookmarkStart w:id="63" w:name="_Toc364251167"/>
      <w:bookmarkStart w:id="64" w:name="_Toc364251446"/>
      <w:bookmarkStart w:id="65" w:name="_Toc364251725"/>
      <w:bookmarkStart w:id="66" w:name="_Toc364251168"/>
      <w:bookmarkStart w:id="67" w:name="_Toc364251447"/>
      <w:bookmarkStart w:id="68" w:name="_Toc364251726"/>
      <w:bookmarkStart w:id="69" w:name="_Toc364251169"/>
      <w:bookmarkStart w:id="70" w:name="_Toc364251448"/>
      <w:bookmarkStart w:id="71" w:name="_Toc364251727"/>
      <w:bookmarkStart w:id="72" w:name="_Toc364251170"/>
      <w:bookmarkStart w:id="73" w:name="_Toc364251449"/>
      <w:bookmarkStart w:id="74" w:name="_Toc364251728"/>
      <w:bookmarkStart w:id="75" w:name="_Toc364251171"/>
      <w:bookmarkStart w:id="76" w:name="_Toc364251450"/>
      <w:bookmarkStart w:id="77" w:name="_Toc364251729"/>
      <w:bookmarkStart w:id="78" w:name="_Toc364251172"/>
      <w:bookmarkStart w:id="79" w:name="_Toc364251451"/>
      <w:bookmarkStart w:id="80" w:name="_Toc364251730"/>
      <w:bookmarkStart w:id="81" w:name="_Toc364251173"/>
      <w:bookmarkStart w:id="82" w:name="_Toc364251452"/>
      <w:bookmarkStart w:id="83" w:name="_Toc364251731"/>
      <w:bookmarkStart w:id="84" w:name="_Toc364251174"/>
      <w:bookmarkStart w:id="85" w:name="_Toc364251453"/>
      <w:bookmarkStart w:id="86" w:name="_Toc364251732"/>
      <w:bookmarkStart w:id="87" w:name="_Toc364251175"/>
      <w:bookmarkStart w:id="88" w:name="_Toc364251454"/>
      <w:bookmarkStart w:id="89" w:name="_Toc364251733"/>
      <w:bookmarkStart w:id="90" w:name="_Toc364251212"/>
      <w:bookmarkStart w:id="91" w:name="_Toc364251491"/>
      <w:bookmarkStart w:id="92" w:name="_Toc364251770"/>
      <w:bookmarkStart w:id="93" w:name="_Toc364251213"/>
      <w:bookmarkStart w:id="94" w:name="_Toc364251492"/>
      <w:bookmarkStart w:id="95" w:name="_Toc364251771"/>
      <w:bookmarkStart w:id="96" w:name="_Toc364251214"/>
      <w:bookmarkStart w:id="97" w:name="_Toc364251493"/>
      <w:bookmarkStart w:id="98" w:name="_Toc364251772"/>
      <w:bookmarkStart w:id="99" w:name="_Toc364251215"/>
      <w:bookmarkStart w:id="100" w:name="_Toc364251494"/>
      <w:bookmarkStart w:id="101" w:name="_Toc364251773"/>
      <w:bookmarkStart w:id="102" w:name="_Toc364251252"/>
      <w:bookmarkStart w:id="103" w:name="_Toc364251531"/>
      <w:bookmarkStart w:id="104" w:name="_Toc364251810"/>
      <w:bookmarkStart w:id="105" w:name="_Toc364251253"/>
      <w:bookmarkStart w:id="106" w:name="_Toc364251532"/>
      <w:bookmarkStart w:id="107" w:name="_Toc364251811"/>
      <w:bookmarkStart w:id="108" w:name="_Toc364251254"/>
      <w:bookmarkStart w:id="109" w:name="_Toc364251533"/>
      <w:bookmarkStart w:id="110" w:name="_Toc364251812"/>
      <w:bookmarkStart w:id="111" w:name="_Toc364251255"/>
      <w:bookmarkStart w:id="112" w:name="_Toc364251534"/>
      <w:bookmarkStart w:id="113" w:name="_Toc364251813"/>
      <w:bookmarkStart w:id="114" w:name="_Toc364251256"/>
      <w:bookmarkStart w:id="115" w:name="_Toc364251535"/>
      <w:bookmarkStart w:id="116" w:name="_Toc364251814"/>
      <w:bookmarkStart w:id="117" w:name="_Toc364251815"/>
      <w:bookmarkStart w:id="118" w:name="_Toc364251258"/>
      <w:bookmarkStart w:id="119" w:name="_Toc364251537"/>
      <w:bookmarkStart w:id="120" w:name="_Toc364251945"/>
      <w:bookmarkStart w:id="121" w:name="_Toc364252074"/>
      <w:bookmarkStart w:id="122" w:name="_Toc364412460"/>
      <w:bookmarkStart w:id="123" w:name="_Toc364412598"/>
      <w:bookmarkStart w:id="124" w:name="_Toc364413948"/>
      <w:bookmarkStart w:id="125" w:name="_Toc364414114"/>
      <w:bookmarkStart w:id="126" w:name="_Toc364414595"/>
      <w:bookmarkStart w:id="127" w:name="_Toc364422400"/>
      <w:bookmarkStart w:id="128" w:name="_Toc364423600"/>
      <w:bookmarkStart w:id="129" w:name="_Toc364424714"/>
      <w:bookmarkStart w:id="130" w:name="_Toc364425089"/>
      <w:bookmarkStart w:id="131" w:name="_Toc364427812"/>
      <w:bookmarkStart w:id="132" w:name="_Toc364674061"/>
      <w:bookmarkStart w:id="133" w:name="_Toc364680844"/>
      <w:bookmarkStart w:id="134" w:name="_Toc364714704"/>
      <w:bookmarkStart w:id="135" w:name="_Toc364251262"/>
      <w:bookmarkStart w:id="136" w:name="_Toc364251541"/>
      <w:bookmarkStart w:id="137" w:name="_Toc364251820"/>
      <w:bookmarkStart w:id="138" w:name="_Toc364251949"/>
      <w:bookmarkStart w:id="139" w:name="_Toc364252078"/>
      <w:bookmarkStart w:id="140" w:name="_Toc364412464"/>
      <w:bookmarkStart w:id="141" w:name="_Toc364412602"/>
      <w:bookmarkStart w:id="142" w:name="_Toc364413952"/>
      <w:bookmarkStart w:id="143" w:name="_Toc364414118"/>
      <w:bookmarkStart w:id="144" w:name="_Toc364414599"/>
      <w:bookmarkStart w:id="145" w:name="_Toc364422404"/>
      <w:bookmarkStart w:id="146" w:name="_Toc364423604"/>
      <w:bookmarkStart w:id="147" w:name="_Toc364424718"/>
      <w:bookmarkStart w:id="148" w:name="_Toc364425093"/>
      <w:bookmarkStart w:id="149" w:name="_Toc364427816"/>
      <w:bookmarkStart w:id="150" w:name="_Toc364674065"/>
      <w:bookmarkStart w:id="151" w:name="_Toc364680848"/>
      <w:bookmarkStart w:id="152" w:name="_Toc364714708"/>
      <w:bookmarkStart w:id="153" w:name="_Toc364251950"/>
      <w:bookmarkStart w:id="154" w:name="_Toc364252079"/>
      <w:bookmarkStart w:id="155" w:name="_Toc364412465"/>
      <w:bookmarkStart w:id="156" w:name="_Toc364412603"/>
      <w:bookmarkStart w:id="157" w:name="_Toc364413953"/>
      <w:bookmarkStart w:id="158" w:name="_Toc364414119"/>
      <w:bookmarkStart w:id="159" w:name="_Toc364414600"/>
      <w:bookmarkStart w:id="160" w:name="_Toc364422405"/>
      <w:bookmarkStart w:id="161" w:name="_Toc364423605"/>
      <w:bookmarkStart w:id="162" w:name="_Toc364424719"/>
      <w:bookmarkStart w:id="163" w:name="_Toc364425094"/>
      <w:bookmarkStart w:id="164" w:name="_Toc364427817"/>
      <w:bookmarkStart w:id="165" w:name="_Toc364674066"/>
      <w:bookmarkStart w:id="166" w:name="_Toc364680849"/>
      <w:bookmarkStart w:id="167" w:name="_Toc36471470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14:paraId="26663D49" w14:textId="43C8E7B5" w:rsidR="00B07F43" w:rsidRPr="00B10AED" w:rsidRDefault="00630EF8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168" w:name="_Toc364251265"/>
      <w:bookmarkStart w:id="169" w:name="_Toc364251544"/>
      <w:bookmarkStart w:id="170" w:name="_Toc364251823"/>
      <w:bookmarkStart w:id="171" w:name="_Toc364251952"/>
      <w:bookmarkStart w:id="172" w:name="_Toc364252081"/>
      <w:bookmarkStart w:id="173" w:name="_Toc364412467"/>
      <w:bookmarkStart w:id="174" w:name="_Toc364412605"/>
      <w:bookmarkStart w:id="175" w:name="_Toc364413955"/>
      <w:bookmarkStart w:id="176" w:name="_Toc364414121"/>
      <w:bookmarkStart w:id="177" w:name="_Toc364414602"/>
      <w:bookmarkStart w:id="178" w:name="_Toc364422407"/>
      <w:bookmarkStart w:id="179" w:name="_Toc364423607"/>
      <w:bookmarkStart w:id="180" w:name="_Toc364424721"/>
      <w:bookmarkStart w:id="181" w:name="_Toc364425096"/>
      <w:bookmarkStart w:id="182" w:name="_Toc364427819"/>
      <w:bookmarkStart w:id="183" w:name="_Toc364674068"/>
      <w:bookmarkStart w:id="184" w:name="_Toc364680851"/>
      <w:bookmarkStart w:id="185" w:name="_Toc364714711"/>
      <w:bookmarkStart w:id="186" w:name="_Toc353888225"/>
      <w:bookmarkStart w:id="187" w:name="_Toc364424722"/>
      <w:bookmarkStart w:id="188" w:name="_Toc80002715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B10AED">
        <w:rPr>
          <w:sz w:val="24"/>
          <w:szCs w:val="24"/>
        </w:rPr>
        <w:t xml:space="preserve">Opis </w:t>
      </w:r>
      <w:bookmarkEnd w:id="186"/>
      <w:bookmarkEnd w:id="187"/>
      <w:r w:rsidR="00FC3C88" w:rsidRPr="00B10AED">
        <w:rPr>
          <w:sz w:val="24"/>
          <w:szCs w:val="24"/>
        </w:rPr>
        <w:t>planowanych</w:t>
      </w:r>
      <w:r w:rsidR="00DA493E" w:rsidRPr="00B10AED">
        <w:rPr>
          <w:sz w:val="24"/>
          <w:szCs w:val="24"/>
        </w:rPr>
        <w:t xml:space="preserve"> </w:t>
      </w:r>
      <w:r w:rsidR="00525AB4">
        <w:rPr>
          <w:sz w:val="24"/>
          <w:szCs w:val="24"/>
        </w:rPr>
        <w:t>działań</w:t>
      </w:r>
      <w:bookmarkEnd w:id="188"/>
    </w:p>
    <w:p w14:paraId="3B49E9EB" w14:textId="77777777" w:rsidR="00B07F43" w:rsidRPr="00B10AED" w:rsidRDefault="00CD50E3" w:rsidP="00B10AED">
      <w:pPr>
        <w:numPr>
          <w:ilvl w:val="0"/>
          <w:numId w:val="3"/>
        </w:numPr>
        <w:tabs>
          <w:tab w:val="clear" w:pos="720"/>
          <w:tab w:val="num" w:pos="284"/>
        </w:tabs>
        <w:spacing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Upowszechnienie nowoczesnych met</w:t>
      </w:r>
      <w:r w:rsidR="00C442C2" w:rsidRPr="00B10AED">
        <w:rPr>
          <w:rFonts w:ascii="Arial" w:hAnsi="Arial" w:cs="Arial"/>
          <w:sz w:val="24"/>
          <w:szCs w:val="24"/>
        </w:rPr>
        <w:t>od ZZL</w:t>
      </w:r>
      <w:r w:rsidR="00B07F43" w:rsidRPr="00B10AED">
        <w:rPr>
          <w:rFonts w:ascii="Arial" w:hAnsi="Arial" w:cs="Arial"/>
          <w:sz w:val="24"/>
          <w:szCs w:val="24"/>
        </w:rPr>
        <w:t>.</w:t>
      </w:r>
    </w:p>
    <w:p w14:paraId="1D9FB264" w14:textId="41B84142" w:rsidR="00CD50E3" w:rsidRPr="003E6C03" w:rsidRDefault="00CD50E3" w:rsidP="00B10AED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Zapewnienie ciągłości funkcjonowania kadr w perspekt</w:t>
      </w:r>
      <w:r w:rsidR="00D5748B" w:rsidRPr="00B10AED">
        <w:rPr>
          <w:rFonts w:ascii="Arial" w:hAnsi="Arial" w:cs="Arial"/>
          <w:sz w:val="24"/>
          <w:szCs w:val="24"/>
        </w:rPr>
        <w:t>ywie do 2027 roku wymaga</w:t>
      </w:r>
      <w:r w:rsidRPr="00B10AED">
        <w:rPr>
          <w:rFonts w:ascii="Arial" w:hAnsi="Arial" w:cs="Arial"/>
          <w:sz w:val="24"/>
          <w:szCs w:val="24"/>
        </w:rPr>
        <w:t xml:space="preserve"> kompleksowych i </w:t>
      </w:r>
      <w:r w:rsidRPr="003E6C03">
        <w:rPr>
          <w:rFonts w:ascii="Arial" w:hAnsi="Arial" w:cs="Arial"/>
          <w:sz w:val="24"/>
          <w:szCs w:val="24"/>
        </w:rPr>
        <w:t xml:space="preserve">nowoczesnych działań rozwojowych opisanych </w:t>
      </w:r>
      <w:r w:rsidR="00F764CD">
        <w:rPr>
          <w:rFonts w:ascii="Arial" w:hAnsi="Arial" w:cs="Arial"/>
          <w:sz w:val="24"/>
          <w:szCs w:val="24"/>
        </w:rPr>
        <w:t xml:space="preserve">m.in. </w:t>
      </w:r>
      <w:r w:rsidRPr="003E6C03">
        <w:rPr>
          <w:rFonts w:ascii="Arial" w:hAnsi="Arial" w:cs="Arial"/>
          <w:sz w:val="24"/>
          <w:szCs w:val="24"/>
        </w:rPr>
        <w:t xml:space="preserve">w </w:t>
      </w:r>
      <w:r w:rsidR="006E39DC" w:rsidRPr="003E6C03">
        <w:rPr>
          <w:rFonts w:ascii="Arial" w:hAnsi="Arial" w:cs="Arial"/>
          <w:sz w:val="24"/>
          <w:szCs w:val="24"/>
        </w:rPr>
        <w:t>„</w:t>
      </w:r>
      <w:r w:rsidRPr="003E6C03">
        <w:rPr>
          <w:rFonts w:ascii="Arial" w:hAnsi="Arial" w:cs="Arial"/>
          <w:sz w:val="24"/>
          <w:szCs w:val="24"/>
        </w:rPr>
        <w:t>Plani</w:t>
      </w:r>
      <w:r w:rsidR="004F3A52" w:rsidRPr="003E6C03">
        <w:rPr>
          <w:rFonts w:ascii="Arial" w:hAnsi="Arial" w:cs="Arial"/>
          <w:sz w:val="24"/>
          <w:szCs w:val="24"/>
        </w:rPr>
        <w:t xml:space="preserve">e </w:t>
      </w:r>
      <w:r w:rsidR="00F764CD">
        <w:rPr>
          <w:rFonts w:ascii="Arial" w:hAnsi="Arial" w:cs="Arial"/>
          <w:sz w:val="24"/>
          <w:szCs w:val="24"/>
        </w:rPr>
        <w:t>z</w:t>
      </w:r>
      <w:r w:rsidR="004F3A52" w:rsidRPr="003E6C03">
        <w:rPr>
          <w:rFonts w:ascii="Arial" w:hAnsi="Arial" w:cs="Arial"/>
          <w:sz w:val="24"/>
          <w:szCs w:val="24"/>
        </w:rPr>
        <w:t xml:space="preserve">arządzania </w:t>
      </w:r>
      <w:r w:rsidR="00F764CD">
        <w:rPr>
          <w:rFonts w:ascii="Arial" w:hAnsi="Arial" w:cs="Arial"/>
          <w:sz w:val="24"/>
          <w:szCs w:val="24"/>
        </w:rPr>
        <w:t>z</w:t>
      </w:r>
      <w:r w:rsidR="004F3A52" w:rsidRPr="003E6C03">
        <w:rPr>
          <w:rFonts w:ascii="Arial" w:hAnsi="Arial" w:cs="Arial"/>
          <w:sz w:val="24"/>
          <w:szCs w:val="24"/>
        </w:rPr>
        <w:t xml:space="preserve">asobami </w:t>
      </w:r>
      <w:r w:rsidR="00F764CD">
        <w:rPr>
          <w:rFonts w:ascii="Arial" w:hAnsi="Arial" w:cs="Arial"/>
          <w:sz w:val="24"/>
          <w:szCs w:val="24"/>
        </w:rPr>
        <w:t>l</w:t>
      </w:r>
      <w:r w:rsidR="002A3EFA">
        <w:rPr>
          <w:rFonts w:ascii="Arial" w:hAnsi="Arial" w:cs="Arial"/>
          <w:sz w:val="24"/>
          <w:szCs w:val="24"/>
        </w:rPr>
        <w:t>udzkimi</w:t>
      </w:r>
      <w:r w:rsidR="00F764CD">
        <w:rPr>
          <w:rFonts w:ascii="Arial" w:hAnsi="Arial" w:cs="Arial"/>
          <w:sz w:val="24"/>
          <w:szCs w:val="24"/>
        </w:rPr>
        <w:t xml:space="preserve"> dla instytucji administracji publicznej zaangażowanych we wdrażanie polityki spójności </w:t>
      </w:r>
      <w:r w:rsidR="004F3A52" w:rsidRPr="003E6C03">
        <w:rPr>
          <w:rFonts w:ascii="Arial" w:hAnsi="Arial" w:cs="Arial"/>
          <w:sz w:val="24"/>
          <w:szCs w:val="24"/>
        </w:rPr>
        <w:t xml:space="preserve">na lata </w:t>
      </w:r>
      <w:r w:rsidR="006E39DC" w:rsidRPr="003E6C03">
        <w:rPr>
          <w:rFonts w:ascii="Arial" w:hAnsi="Arial" w:cs="Arial"/>
          <w:sz w:val="24"/>
          <w:szCs w:val="24"/>
        </w:rPr>
        <w:t xml:space="preserve">2021-2027” i </w:t>
      </w:r>
      <w:r w:rsidRPr="003E6C03">
        <w:rPr>
          <w:rFonts w:ascii="Arial" w:hAnsi="Arial" w:cs="Arial"/>
          <w:sz w:val="24"/>
          <w:szCs w:val="24"/>
        </w:rPr>
        <w:t>zakładających m.in.:</w:t>
      </w:r>
    </w:p>
    <w:p w14:paraId="128B6DE3" w14:textId="77777777" w:rsidR="006E39DC" w:rsidRPr="00B10AED" w:rsidRDefault="006E39DC" w:rsidP="008B4D34">
      <w:pPr>
        <w:pStyle w:val="Akapitzlist"/>
        <w:numPr>
          <w:ilvl w:val="0"/>
          <w:numId w:val="14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>zapewnienie stabilnego, odpornego na</w:t>
      </w:r>
      <w:r w:rsidR="00DA755D" w:rsidRPr="003E6C03">
        <w:rPr>
          <w:rFonts w:ascii="Arial" w:hAnsi="Arial" w:cs="Arial"/>
          <w:szCs w:val="24"/>
        </w:rPr>
        <w:t xml:space="preserve"> </w:t>
      </w:r>
      <w:r w:rsidRPr="003E6C03">
        <w:rPr>
          <w:rFonts w:ascii="Arial" w:hAnsi="Arial" w:cs="Arial"/>
          <w:szCs w:val="24"/>
        </w:rPr>
        <w:t xml:space="preserve">zmiany </w:t>
      </w:r>
      <w:r w:rsidRPr="003E6C03">
        <w:rPr>
          <w:rFonts w:ascii="Arial" w:hAnsi="Arial" w:cs="Arial"/>
          <w:b/>
          <w:szCs w:val="24"/>
        </w:rPr>
        <w:t>systemu finansowania</w:t>
      </w:r>
      <w:r w:rsidRPr="00B10AED">
        <w:rPr>
          <w:rFonts w:ascii="Arial" w:hAnsi="Arial" w:cs="Arial"/>
          <w:b/>
          <w:szCs w:val="24"/>
        </w:rPr>
        <w:t xml:space="preserve"> wynagrodzeń</w:t>
      </w:r>
      <w:r w:rsidRPr="00B10AED">
        <w:rPr>
          <w:rFonts w:ascii="Arial" w:hAnsi="Arial" w:cs="Arial"/>
          <w:szCs w:val="24"/>
        </w:rPr>
        <w:t xml:space="preserve"> i podnoszenia </w:t>
      </w:r>
      <w:r w:rsidRPr="00B10AED">
        <w:rPr>
          <w:rFonts w:ascii="Arial" w:hAnsi="Arial" w:cs="Arial"/>
          <w:b/>
          <w:szCs w:val="24"/>
        </w:rPr>
        <w:t>kompetencji pracowników</w:t>
      </w:r>
    </w:p>
    <w:p w14:paraId="0A0362DA" w14:textId="001C5FD7" w:rsidR="00DB454B" w:rsidRPr="00B10AED" w:rsidRDefault="006E39DC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Finansowanie wynagrodzeń z </w:t>
      </w:r>
      <w:r w:rsidR="00EE12DE" w:rsidRPr="00B10AED">
        <w:rPr>
          <w:rFonts w:ascii="Arial" w:hAnsi="Arial" w:cs="Arial"/>
          <w:szCs w:val="24"/>
        </w:rPr>
        <w:t>Programu</w:t>
      </w:r>
      <w:r w:rsidRPr="00B10AED">
        <w:rPr>
          <w:rFonts w:ascii="Arial" w:hAnsi="Arial" w:cs="Arial"/>
          <w:szCs w:val="24"/>
        </w:rPr>
        <w:t xml:space="preserve"> będzie stanowiło gwarancję uwzględnienia potrzeb pracowników syst</w:t>
      </w:r>
      <w:r w:rsidR="001B789D">
        <w:rPr>
          <w:rFonts w:ascii="Arial" w:hAnsi="Arial" w:cs="Arial"/>
          <w:szCs w:val="24"/>
        </w:rPr>
        <w:t>emu wdrażania F</w:t>
      </w:r>
      <w:r w:rsidR="00EE12DE" w:rsidRPr="00B10AED">
        <w:rPr>
          <w:rFonts w:ascii="Arial" w:hAnsi="Arial" w:cs="Arial"/>
          <w:szCs w:val="24"/>
        </w:rPr>
        <w:t>E</w:t>
      </w:r>
      <w:r w:rsidRPr="00B10AED">
        <w:rPr>
          <w:rFonts w:ascii="Arial" w:hAnsi="Arial" w:cs="Arial"/>
          <w:szCs w:val="24"/>
        </w:rPr>
        <w:t xml:space="preserve"> w planowaniu budżetowym.</w:t>
      </w:r>
      <w:r w:rsidR="001B789D">
        <w:rPr>
          <w:rFonts w:ascii="Arial" w:hAnsi="Arial" w:cs="Arial"/>
          <w:szCs w:val="24"/>
        </w:rPr>
        <w:t xml:space="preserve"> Wdrażanie F</w:t>
      </w:r>
      <w:r w:rsidR="00EE12DE" w:rsidRPr="00B10AED">
        <w:rPr>
          <w:rFonts w:ascii="Arial" w:hAnsi="Arial" w:cs="Arial"/>
          <w:szCs w:val="24"/>
        </w:rPr>
        <w:t>E</w:t>
      </w:r>
      <w:r w:rsidRPr="00B10AED">
        <w:rPr>
          <w:rFonts w:ascii="Arial" w:hAnsi="Arial" w:cs="Arial"/>
          <w:szCs w:val="24"/>
        </w:rPr>
        <w:t xml:space="preserve"> wykracza poza standardowe </w:t>
      </w:r>
      <w:r w:rsidR="001A4C12" w:rsidRPr="00B10AED">
        <w:rPr>
          <w:rFonts w:ascii="Arial" w:hAnsi="Arial" w:cs="Arial"/>
          <w:szCs w:val="24"/>
        </w:rPr>
        <w:t>działanie administracji</w:t>
      </w:r>
      <w:r w:rsidRPr="00B10AED">
        <w:rPr>
          <w:rFonts w:ascii="Arial" w:hAnsi="Arial" w:cs="Arial"/>
          <w:szCs w:val="24"/>
        </w:rPr>
        <w:t>, wymaga szczególnych kompetencji, a tym samym wymaga odrębnego potraktowania i planowania w ramach budżetu państwa</w:t>
      </w:r>
      <w:r w:rsidRPr="00B10AED">
        <w:rPr>
          <w:rStyle w:val="Odwoanieprzypisudolnego"/>
          <w:rFonts w:ascii="Arial" w:hAnsi="Arial" w:cs="Arial"/>
          <w:szCs w:val="24"/>
        </w:rPr>
        <w:footnoteReference w:id="2"/>
      </w:r>
      <w:r w:rsidRPr="00B10AED">
        <w:rPr>
          <w:rFonts w:ascii="Arial" w:hAnsi="Arial" w:cs="Arial"/>
          <w:szCs w:val="24"/>
        </w:rPr>
        <w:t xml:space="preserve">. </w:t>
      </w:r>
    </w:p>
    <w:p w14:paraId="3EF40050" w14:textId="23DFABF2" w:rsidR="006E39DC" w:rsidRPr="00B10AED" w:rsidRDefault="006E39DC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Zapewnienie odpowiednich kompetencji pracowników będzie realizowane przez różnorodne, dopasowane do potrzeb formy szk</w:t>
      </w:r>
      <w:r w:rsidR="0047676B">
        <w:rPr>
          <w:rFonts w:ascii="Arial" w:hAnsi="Arial" w:cs="Arial"/>
          <w:szCs w:val="24"/>
        </w:rPr>
        <w:t>oleniowe, zarówno tradycyjne (m.in.</w:t>
      </w:r>
      <w:r w:rsidRPr="00B10AED">
        <w:rPr>
          <w:rFonts w:ascii="Arial" w:hAnsi="Arial" w:cs="Arial"/>
          <w:szCs w:val="24"/>
        </w:rPr>
        <w:t xml:space="preserve"> warsztaty, kurs</w:t>
      </w:r>
      <w:r w:rsidR="0047676B">
        <w:rPr>
          <w:rFonts w:ascii="Arial" w:hAnsi="Arial" w:cs="Arial"/>
          <w:szCs w:val="24"/>
        </w:rPr>
        <w:t>y, studia), jak i nowoczesne (m.in</w:t>
      </w:r>
      <w:r w:rsidRPr="00B10AED">
        <w:rPr>
          <w:rFonts w:ascii="Arial" w:hAnsi="Arial" w:cs="Arial"/>
          <w:szCs w:val="24"/>
        </w:rPr>
        <w:t xml:space="preserve">. e-learning, </w:t>
      </w:r>
      <w:r w:rsidR="008C024C">
        <w:rPr>
          <w:rFonts w:ascii="Arial" w:hAnsi="Arial" w:cs="Arial"/>
          <w:szCs w:val="24"/>
        </w:rPr>
        <w:t xml:space="preserve">wzajemne uczenie się tj. </w:t>
      </w:r>
      <w:proofErr w:type="spellStart"/>
      <w:r w:rsidRPr="00B10AED">
        <w:rPr>
          <w:rFonts w:ascii="Arial" w:hAnsi="Arial" w:cs="Arial"/>
          <w:szCs w:val="24"/>
        </w:rPr>
        <w:t>benchlearning</w:t>
      </w:r>
      <w:proofErr w:type="spellEnd"/>
      <w:r w:rsidRPr="00B10AED">
        <w:rPr>
          <w:rFonts w:ascii="Arial" w:hAnsi="Arial" w:cs="Arial"/>
          <w:szCs w:val="24"/>
        </w:rPr>
        <w:t>, współpraca i wymiana bliźniacza, akcje informacyjno-edukacyjne</w:t>
      </w:r>
      <w:r w:rsidR="001A4C12" w:rsidRPr="00B10AED">
        <w:rPr>
          <w:rFonts w:ascii="Arial" w:hAnsi="Arial" w:cs="Arial"/>
          <w:szCs w:val="24"/>
        </w:rPr>
        <w:t>)</w:t>
      </w:r>
      <w:r w:rsidR="00DB454B" w:rsidRPr="00B10AED">
        <w:rPr>
          <w:rFonts w:ascii="Arial" w:hAnsi="Arial" w:cs="Arial"/>
          <w:szCs w:val="24"/>
        </w:rPr>
        <w:t>.</w:t>
      </w:r>
    </w:p>
    <w:p w14:paraId="31BCE2F7" w14:textId="77777777" w:rsidR="006E39DC" w:rsidRPr="00B10AED" w:rsidRDefault="006E39DC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0" w:right="0" w:firstLine="284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zapewnienie </w:t>
      </w:r>
      <w:r w:rsidRPr="00B10AED">
        <w:rPr>
          <w:rFonts w:ascii="Arial" w:hAnsi="Arial" w:cs="Arial"/>
          <w:b/>
          <w:szCs w:val="24"/>
        </w:rPr>
        <w:t>oferty dla doświadczonych pracowników</w:t>
      </w:r>
    </w:p>
    <w:p w14:paraId="365BF8C5" w14:textId="3ABBAB7D" w:rsidR="006E39DC" w:rsidRPr="00B10AED" w:rsidRDefault="00EE12DE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D</w:t>
      </w:r>
      <w:r w:rsidR="006E39DC" w:rsidRPr="00B10AED">
        <w:rPr>
          <w:rFonts w:ascii="Arial" w:hAnsi="Arial" w:cs="Arial"/>
          <w:szCs w:val="24"/>
        </w:rPr>
        <w:t>oświadcz</w:t>
      </w:r>
      <w:r w:rsidRPr="00B10AED">
        <w:rPr>
          <w:rFonts w:ascii="Arial" w:hAnsi="Arial" w:cs="Arial"/>
          <w:szCs w:val="24"/>
        </w:rPr>
        <w:t>eni pracownicy nie mogą mieć</w:t>
      </w:r>
      <w:r w:rsidR="006E39DC" w:rsidRPr="00B10AED">
        <w:rPr>
          <w:rFonts w:ascii="Arial" w:hAnsi="Arial" w:cs="Arial"/>
          <w:szCs w:val="24"/>
        </w:rPr>
        <w:t xml:space="preserve"> poczucia, że instytucja nie ma im nic </w:t>
      </w:r>
      <w:r w:rsidR="00C75304" w:rsidRPr="00B10AED">
        <w:rPr>
          <w:rFonts w:ascii="Arial" w:hAnsi="Arial" w:cs="Arial"/>
          <w:szCs w:val="24"/>
        </w:rPr>
        <w:t xml:space="preserve">więcej do zaoferowania. </w:t>
      </w:r>
      <w:r w:rsidR="00247DC0">
        <w:rPr>
          <w:rFonts w:ascii="Arial" w:hAnsi="Arial" w:cs="Arial"/>
          <w:szCs w:val="24"/>
        </w:rPr>
        <w:t>Planuje się</w:t>
      </w:r>
      <w:r w:rsidR="006E39DC" w:rsidRPr="00B10AED">
        <w:rPr>
          <w:rFonts w:ascii="Arial" w:hAnsi="Arial" w:cs="Arial"/>
          <w:szCs w:val="24"/>
        </w:rPr>
        <w:t xml:space="preserve"> </w:t>
      </w:r>
      <w:r w:rsidR="00FF7793">
        <w:rPr>
          <w:rFonts w:ascii="Arial" w:hAnsi="Arial" w:cs="Arial"/>
          <w:szCs w:val="24"/>
        </w:rPr>
        <w:t>kontynuowanie</w:t>
      </w:r>
      <w:r w:rsidR="006E39DC" w:rsidRPr="00B10AED">
        <w:rPr>
          <w:rFonts w:ascii="Arial" w:hAnsi="Arial" w:cs="Arial"/>
          <w:szCs w:val="24"/>
        </w:rPr>
        <w:t xml:space="preserve"> taki</w:t>
      </w:r>
      <w:r w:rsidR="00247DC0">
        <w:rPr>
          <w:rFonts w:ascii="Arial" w:hAnsi="Arial" w:cs="Arial"/>
          <w:szCs w:val="24"/>
        </w:rPr>
        <w:t>ch</w:t>
      </w:r>
      <w:r w:rsidR="006E39DC" w:rsidRPr="00B10AED">
        <w:rPr>
          <w:rFonts w:ascii="Arial" w:hAnsi="Arial" w:cs="Arial"/>
          <w:szCs w:val="24"/>
        </w:rPr>
        <w:t xml:space="preserve"> rozwiąza</w:t>
      </w:r>
      <w:r w:rsidR="00076DE2">
        <w:rPr>
          <w:rFonts w:ascii="Arial" w:hAnsi="Arial" w:cs="Arial"/>
          <w:szCs w:val="24"/>
        </w:rPr>
        <w:t>ń</w:t>
      </w:r>
      <w:r w:rsidR="006E39DC" w:rsidRPr="00B10AED">
        <w:rPr>
          <w:rFonts w:ascii="Arial" w:hAnsi="Arial" w:cs="Arial"/>
          <w:szCs w:val="24"/>
        </w:rPr>
        <w:t xml:space="preserve"> jak </w:t>
      </w:r>
      <w:r w:rsidR="00C75304" w:rsidRPr="00B10AED">
        <w:rPr>
          <w:rFonts w:ascii="Arial" w:hAnsi="Arial" w:cs="Arial"/>
          <w:szCs w:val="24"/>
        </w:rPr>
        <w:t>np.</w:t>
      </w:r>
      <w:r w:rsidRPr="00B10AED">
        <w:rPr>
          <w:rFonts w:ascii="Arial" w:hAnsi="Arial" w:cs="Arial"/>
          <w:szCs w:val="24"/>
        </w:rPr>
        <w:t xml:space="preserve"> dodatkowe</w:t>
      </w:r>
      <w:r w:rsidR="006E39DC" w:rsidRPr="00B10AED">
        <w:rPr>
          <w:rFonts w:ascii="Arial" w:hAnsi="Arial" w:cs="Arial"/>
          <w:szCs w:val="24"/>
        </w:rPr>
        <w:t xml:space="preserve"> </w:t>
      </w:r>
      <w:r w:rsidR="008C12DE" w:rsidRPr="00B10AED">
        <w:rPr>
          <w:rFonts w:ascii="Arial" w:hAnsi="Arial" w:cs="Arial"/>
          <w:szCs w:val="24"/>
        </w:rPr>
        <w:t>ofert</w:t>
      </w:r>
      <w:r w:rsidRPr="00B10AED">
        <w:rPr>
          <w:rFonts w:ascii="Arial" w:hAnsi="Arial" w:cs="Arial"/>
          <w:szCs w:val="24"/>
        </w:rPr>
        <w:t>y</w:t>
      </w:r>
      <w:r w:rsidR="008C12DE" w:rsidRPr="00B10AED">
        <w:rPr>
          <w:rFonts w:ascii="Arial" w:hAnsi="Arial" w:cs="Arial"/>
          <w:szCs w:val="24"/>
        </w:rPr>
        <w:t xml:space="preserve"> </w:t>
      </w:r>
      <w:r w:rsidRPr="00B10AED">
        <w:rPr>
          <w:rFonts w:ascii="Arial" w:hAnsi="Arial" w:cs="Arial"/>
          <w:szCs w:val="24"/>
        </w:rPr>
        <w:t>szkoleniowe (</w:t>
      </w:r>
      <w:r w:rsidR="006E39DC" w:rsidRPr="00B10AED">
        <w:rPr>
          <w:rFonts w:ascii="Arial" w:hAnsi="Arial" w:cs="Arial"/>
          <w:szCs w:val="24"/>
        </w:rPr>
        <w:t>np. studia podyplomowe)</w:t>
      </w:r>
      <w:r w:rsidR="00FF7793">
        <w:rPr>
          <w:rFonts w:ascii="Arial" w:hAnsi="Arial" w:cs="Arial"/>
          <w:szCs w:val="24"/>
        </w:rPr>
        <w:t xml:space="preserve"> oraz uruchomienie nowych rozwiązań jak np.</w:t>
      </w:r>
      <w:r w:rsidR="006E39DC" w:rsidRPr="00B10AED">
        <w:rPr>
          <w:rFonts w:ascii="Arial" w:hAnsi="Arial" w:cs="Arial"/>
          <w:szCs w:val="24"/>
        </w:rPr>
        <w:t xml:space="preserve"> programy rozwoju (np. program kształcenia liderów, wsparcie udziału w międzynarodowych spot</w:t>
      </w:r>
      <w:r w:rsidRPr="00B10AED">
        <w:rPr>
          <w:rFonts w:ascii="Arial" w:hAnsi="Arial" w:cs="Arial"/>
          <w:szCs w:val="24"/>
        </w:rPr>
        <w:t xml:space="preserve">kaniach, udział w pilotażach), </w:t>
      </w:r>
      <w:r w:rsidR="006E39DC" w:rsidRPr="00B10AED">
        <w:rPr>
          <w:rFonts w:ascii="Arial" w:hAnsi="Arial" w:cs="Arial"/>
          <w:szCs w:val="24"/>
        </w:rPr>
        <w:t>program mobilności</w:t>
      </w:r>
      <w:r w:rsidRPr="00B10AED">
        <w:rPr>
          <w:rFonts w:ascii="Arial" w:hAnsi="Arial" w:cs="Arial"/>
          <w:szCs w:val="24"/>
        </w:rPr>
        <w:t xml:space="preserve"> (staże</w:t>
      </w:r>
      <w:r w:rsidR="00247DC0">
        <w:rPr>
          <w:rFonts w:ascii="Arial" w:hAnsi="Arial" w:cs="Arial"/>
          <w:szCs w:val="24"/>
        </w:rPr>
        <w:t xml:space="preserve">, wymiana doświadczeń poprzez mechanizmy </w:t>
      </w:r>
      <w:proofErr w:type="spellStart"/>
      <w:r w:rsidR="00247DC0">
        <w:rPr>
          <w:rFonts w:ascii="Arial" w:hAnsi="Arial" w:cs="Arial"/>
          <w:szCs w:val="24"/>
        </w:rPr>
        <w:t>peer</w:t>
      </w:r>
      <w:proofErr w:type="spellEnd"/>
      <w:r w:rsidR="00247DC0">
        <w:rPr>
          <w:rFonts w:ascii="Arial" w:hAnsi="Arial" w:cs="Arial"/>
          <w:szCs w:val="24"/>
        </w:rPr>
        <w:t xml:space="preserve"> to </w:t>
      </w:r>
      <w:proofErr w:type="spellStart"/>
      <w:r w:rsidR="00247DC0">
        <w:rPr>
          <w:rFonts w:ascii="Arial" w:hAnsi="Arial" w:cs="Arial"/>
          <w:szCs w:val="24"/>
        </w:rPr>
        <w:lastRenderedPageBreak/>
        <w:t>peer</w:t>
      </w:r>
      <w:proofErr w:type="spellEnd"/>
      <w:r w:rsidR="00247DC0">
        <w:rPr>
          <w:rFonts w:ascii="Arial" w:hAnsi="Arial" w:cs="Arial"/>
          <w:szCs w:val="24"/>
        </w:rPr>
        <w:t xml:space="preserve"> learning</w:t>
      </w:r>
      <w:r w:rsidRPr="00B10AED">
        <w:rPr>
          <w:rFonts w:ascii="Arial" w:hAnsi="Arial" w:cs="Arial"/>
          <w:szCs w:val="24"/>
        </w:rPr>
        <w:t>)</w:t>
      </w:r>
      <w:r w:rsidR="00C75304" w:rsidRPr="00B10AED">
        <w:rPr>
          <w:rFonts w:ascii="Arial" w:hAnsi="Arial" w:cs="Arial"/>
          <w:szCs w:val="24"/>
        </w:rPr>
        <w:t>, plany karier i awansów</w:t>
      </w:r>
      <w:r w:rsidR="006E39DC" w:rsidRPr="00B10AED">
        <w:rPr>
          <w:rFonts w:ascii="Arial" w:hAnsi="Arial" w:cs="Arial"/>
          <w:szCs w:val="24"/>
        </w:rPr>
        <w:t>. Innym czynnikiem motywującym jest pielęgnowanie poczucia pozytywnego wpływu na społeczeństwo, np. poprzez możliwość udziału</w:t>
      </w:r>
      <w:r w:rsidR="008910FF">
        <w:rPr>
          <w:rFonts w:ascii="Arial" w:hAnsi="Arial" w:cs="Arial"/>
          <w:szCs w:val="24"/>
        </w:rPr>
        <w:t xml:space="preserve"> jako prelegenci</w:t>
      </w:r>
      <w:r w:rsidR="006E39DC" w:rsidRPr="00B10AED">
        <w:rPr>
          <w:rFonts w:ascii="Arial" w:hAnsi="Arial" w:cs="Arial"/>
          <w:szCs w:val="24"/>
        </w:rPr>
        <w:t xml:space="preserve"> w wydarzeniach podsumowujących projekty</w:t>
      </w:r>
      <w:r w:rsidR="008910FF">
        <w:rPr>
          <w:rFonts w:ascii="Arial" w:hAnsi="Arial" w:cs="Arial"/>
          <w:szCs w:val="24"/>
        </w:rPr>
        <w:t xml:space="preserve"> </w:t>
      </w:r>
      <w:r w:rsidR="006F040B">
        <w:rPr>
          <w:rFonts w:ascii="Arial" w:hAnsi="Arial" w:cs="Arial"/>
          <w:szCs w:val="24"/>
        </w:rPr>
        <w:t>czy konferencjach szkoleniowych</w:t>
      </w:r>
      <w:r w:rsidR="006E39DC" w:rsidRPr="00B10AED">
        <w:rPr>
          <w:rFonts w:ascii="Arial" w:hAnsi="Arial" w:cs="Arial"/>
          <w:szCs w:val="24"/>
        </w:rPr>
        <w:t>.</w:t>
      </w:r>
    </w:p>
    <w:p w14:paraId="01636BA5" w14:textId="69035F44" w:rsidR="006E39DC" w:rsidRPr="00B10AED" w:rsidRDefault="006E39DC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0" w:right="0" w:firstLine="284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wzrost</w:t>
      </w:r>
      <w:r w:rsidRPr="00B10AED">
        <w:rPr>
          <w:rFonts w:ascii="Arial" w:hAnsi="Arial" w:cs="Arial"/>
          <w:b/>
          <w:szCs w:val="24"/>
        </w:rPr>
        <w:t xml:space="preserve"> efektywności procesów </w:t>
      </w:r>
      <w:r w:rsidR="007869D0" w:rsidRPr="00B10AED">
        <w:rPr>
          <w:rFonts w:ascii="Arial" w:hAnsi="Arial" w:cs="Arial"/>
          <w:b/>
          <w:szCs w:val="24"/>
        </w:rPr>
        <w:t>ZZL</w:t>
      </w:r>
      <w:r w:rsidR="00EE12DE" w:rsidRPr="00B10AED">
        <w:rPr>
          <w:rFonts w:ascii="Arial" w:hAnsi="Arial" w:cs="Arial"/>
          <w:szCs w:val="24"/>
        </w:rPr>
        <w:t>, w tym:</w:t>
      </w:r>
      <w:r w:rsidRPr="00B10AED">
        <w:rPr>
          <w:rFonts w:ascii="Arial" w:hAnsi="Arial" w:cs="Arial"/>
          <w:b/>
          <w:szCs w:val="24"/>
        </w:rPr>
        <w:t xml:space="preserve"> </w:t>
      </w:r>
    </w:p>
    <w:p w14:paraId="5E2556C1" w14:textId="71E46FB2" w:rsidR="00DA755D" w:rsidRPr="00B10AED" w:rsidRDefault="00C63740" w:rsidP="008B4D34">
      <w:pPr>
        <w:pStyle w:val="Akapitzlist"/>
        <w:numPr>
          <w:ilvl w:val="0"/>
          <w:numId w:val="15"/>
        </w:numPr>
        <w:spacing w:after="120" w:line="360" w:lineRule="auto"/>
        <w:ind w:left="0" w:right="0" w:firstLine="567"/>
        <w:contextualSpacing w:val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8C024C">
        <w:rPr>
          <w:rFonts w:ascii="Arial" w:hAnsi="Arial" w:cs="Arial"/>
          <w:b/>
          <w:szCs w:val="24"/>
        </w:rPr>
        <w:t>budowanie wizeru</w:t>
      </w:r>
      <w:r w:rsidR="00281D1F">
        <w:rPr>
          <w:rFonts w:ascii="Arial" w:hAnsi="Arial" w:cs="Arial"/>
          <w:b/>
          <w:szCs w:val="24"/>
        </w:rPr>
        <w:t>n</w:t>
      </w:r>
      <w:r w:rsidR="008C024C">
        <w:rPr>
          <w:rFonts w:ascii="Arial" w:hAnsi="Arial" w:cs="Arial"/>
          <w:b/>
          <w:szCs w:val="24"/>
        </w:rPr>
        <w:t>ku (</w:t>
      </w:r>
      <w:proofErr w:type="spellStart"/>
      <w:r w:rsidR="006E39DC" w:rsidRPr="00B10AED">
        <w:rPr>
          <w:rFonts w:ascii="Arial" w:hAnsi="Arial" w:cs="Arial"/>
          <w:b/>
          <w:szCs w:val="24"/>
        </w:rPr>
        <w:t>employer</w:t>
      </w:r>
      <w:proofErr w:type="spellEnd"/>
      <w:r w:rsidR="006E39DC" w:rsidRPr="00B10AED">
        <w:rPr>
          <w:rFonts w:ascii="Arial" w:hAnsi="Arial" w:cs="Arial"/>
          <w:b/>
          <w:szCs w:val="24"/>
        </w:rPr>
        <w:t xml:space="preserve"> </w:t>
      </w:r>
      <w:proofErr w:type="spellStart"/>
      <w:r w:rsidR="006E39DC" w:rsidRPr="00B10AED">
        <w:rPr>
          <w:rFonts w:ascii="Arial" w:hAnsi="Arial" w:cs="Arial"/>
          <w:b/>
          <w:szCs w:val="24"/>
        </w:rPr>
        <w:t>branding</w:t>
      </w:r>
      <w:proofErr w:type="spellEnd"/>
      <w:r w:rsidR="008C024C">
        <w:rPr>
          <w:rFonts w:ascii="Arial" w:hAnsi="Arial" w:cs="Arial"/>
          <w:b/>
          <w:szCs w:val="24"/>
        </w:rPr>
        <w:t>)</w:t>
      </w:r>
      <w:r w:rsidR="006E39DC" w:rsidRPr="00B10AED">
        <w:rPr>
          <w:rFonts w:ascii="Arial" w:hAnsi="Arial" w:cs="Arial"/>
          <w:b/>
          <w:szCs w:val="24"/>
        </w:rPr>
        <w:t xml:space="preserve"> </w:t>
      </w:r>
    </w:p>
    <w:p w14:paraId="597E24B2" w14:textId="0AE43A58" w:rsidR="00CB3C9B" w:rsidRPr="00B10AED" w:rsidRDefault="006E39DC" w:rsidP="00B10AED">
      <w:pPr>
        <w:pStyle w:val="Akapitzlist"/>
        <w:spacing w:after="120" w:line="360" w:lineRule="auto"/>
        <w:ind w:left="709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Celem kompleksowych działań będzie budowa wizerunku systemu wdrażania FE jako atrakcyjnego miejsca pracy wśród różnych grup docelowych, w tym: potencjalnych przyszłych pracowników (studentów,</w:t>
      </w:r>
      <w:r w:rsidR="009A7EAC">
        <w:rPr>
          <w:rFonts w:ascii="Arial" w:hAnsi="Arial" w:cs="Arial"/>
          <w:szCs w:val="24"/>
        </w:rPr>
        <w:t xml:space="preserve"> doktorantów,</w:t>
      </w:r>
      <w:r w:rsidRPr="00B10AED">
        <w:rPr>
          <w:rFonts w:ascii="Arial" w:hAnsi="Arial" w:cs="Arial"/>
          <w:szCs w:val="24"/>
        </w:rPr>
        <w:t xml:space="preserve"> osób rozpoczynających karierę zawodową), specjalistów z administracji publicznej (także samorządowej), a także sektora prywatnego. Działania powinny wskazywać na korzyści, takie j</w:t>
      </w:r>
      <w:r w:rsidR="00C75304" w:rsidRPr="00B10AED">
        <w:rPr>
          <w:rFonts w:ascii="Arial" w:hAnsi="Arial" w:cs="Arial"/>
          <w:szCs w:val="24"/>
        </w:rPr>
        <w:t>ak możliwość rozwoju</w:t>
      </w:r>
      <w:r w:rsidRPr="00B10AED">
        <w:rPr>
          <w:rFonts w:ascii="Arial" w:hAnsi="Arial" w:cs="Arial"/>
          <w:szCs w:val="24"/>
        </w:rPr>
        <w:t xml:space="preserve"> w wieloletniej perspektywie, udział w ważnych, prestiżowych projektach, profesjonal</w:t>
      </w:r>
      <w:r w:rsidR="00CB3C9B" w:rsidRPr="00B10AED">
        <w:rPr>
          <w:rFonts w:ascii="Arial" w:hAnsi="Arial" w:cs="Arial"/>
          <w:szCs w:val="24"/>
        </w:rPr>
        <w:t>izacja administracji publicznej.</w:t>
      </w:r>
    </w:p>
    <w:p w14:paraId="5752AC43" w14:textId="33E7FC92" w:rsidR="006E39DC" w:rsidRPr="00B10AED" w:rsidRDefault="00C63740" w:rsidP="008B4D34">
      <w:pPr>
        <w:pStyle w:val="Akapitzlist"/>
        <w:numPr>
          <w:ilvl w:val="0"/>
          <w:numId w:val="15"/>
        </w:numPr>
        <w:spacing w:after="120" w:line="360" w:lineRule="auto"/>
        <w:ind w:left="709" w:right="0" w:hanging="142"/>
        <w:contextualSpacing w:val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6E39DC" w:rsidRPr="00B10AED">
        <w:rPr>
          <w:rFonts w:ascii="Arial" w:hAnsi="Arial" w:cs="Arial"/>
          <w:b/>
          <w:szCs w:val="24"/>
        </w:rPr>
        <w:t>monitorowanie satysfakcji pracowników</w:t>
      </w:r>
      <w:r w:rsidR="006E39DC" w:rsidRPr="00B10AED">
        <w:rPr>
          <w:rFonts w:ascii="Arial" w:hAnsi="Arial" w:cs="Arial"/>
          <w:szCs w:val="24"/>
        </w:rPr>
        <w:t xml:space="preserve"> – </w:t>
      </w:r>
      <w:r w:rsidR="006E39DC" w:rsidRPr="00B10AED">
        <w:rPr>
          <w:rFonts w:ascii="Arial" w:hAnsi="Arial" w:cs="Arial"/>
          <w:b/>
          <w:szCs w:val="24"/>
        </w:rPr>
        <w:t xml:space="preserve">badania ankietowe oraz </w:t>
      </w:r>
      <w:r w:rsidR="008C024C">
        <w:rPr>
          <w:rFonts w:ascii="Arial" w:hAnsi="Arial" w:cs="Arial"/>
          <w:b/>
          <w:szCs w:val="24"/>
        </w:rPr>
        <w:t>rozmowy przeprowadzane z odchodzącymi pracownikami (</w:t>
      </w:r>
      <w:proofErr w:type="spellStart"/>
      <w:r w:rsidR="006E39DC" w:rsidRPr="00B10AED">
        <w:rPr>
          <w:rFonts w:ascii="Arial" w:hAnsi="Arial" w:cs="Arial"/>
          <w:b/>
          <w:szCs w:val="24"/>
        </w:rPr>
        <w:t>exit</w:t>
      </w:r>
      <w:proofErr w:type="spellEnd"/>
      <w:r w:rsidR="006E39DC" w:rsidRPr="00B10AED">
        <w:rPr>
          <w:rFonts w:ascii="Arial" w:hAnsi="Arial" w:cs="Arial"/>
          <w:b/>
          <w:szCs w:val="24"/>
        </w:rPr>
        <w:t xml:space="preserve"> interview</w:t>
      </w:r>
      <w:r w:rsidR="008C024C">
        <w:rPr>
          <w:rFonts w:ascii="Arial" w:hAnsi="Arial" w:cs="Arial"/>
          <w:b/>
          <w:szCs w:val="24"/>
        </w:rPr>
        <w:t>)</w:t>
      </w:r>
    </w:p>
    <w:p w14:paraId="19A759E3" w14:textId="636A0FD7" w:rsidR="006E39DC" w:rsidRPr="00B10AED" w:rsidRDefault="006E39DC" w:rsidP="00B10AED">
      <w:pPr>
        <w:pStyle w:val="Akapitzlist"/>
        <w:spacing w:after="120" w:line="360" w:lineRule="auto"/>
        <w:ind w:left="709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Wdrożenie systemu cyklicznego monitorowania satysfakcji pracowników w systemie wdrażania FE pozwoli na bieżącą identyfikację problemów i trudności, które negatywnie wpływają na utrzymanie wysokiego potencjału administracyjnego instytucji wdrażających F</w:t>
      </w:r>
      <w:r w:rsidR="00C442C2" w:rsidRPr="00B10AED">
        <w:rPr>
          <w:rFonts w:ascii="Arial" w:hAnsi="Arial" w:cs="Arial"/>
          <w:szCs w:val="24"/>
        </w:rPr>
        <w:t>E. Bieżący monitoring pozwoli</w:t>
      </w:r>
      <w:r w:rsidRPr="00B10AED">
        <w:rPr>
          <w:rFonts w:ascii="Arial" w:hAnsi="Arial" w:cs="Arial"/>
          <w:szCs w:val="24"/>
        </w:rPr>
        <w:t xml:space="preserve"> na analizę przyczyn ruchów kadrowych, uwarunkowań i trendów, a także na zbadanie skuteczności podejmowanych działań rozwojowych – to ważny element bardziej proaktywnego podejścia do ZZL w całym systemie wdrażania.</w:t>
      </w:r>
    </w:p>
    <w:p w14:paraId="4430213F" w14:textId="2FB6976E" w:rsidR="006E39DC" w:rsidRPr="00B10AED" w:rsidRDefault="00C63740" w:rsidP="008B4D34">
      <w:pPr>
        <w:pStyle w:val="Akapitzlist"/>
        <w:numPr>
          <w:ilvl w:val="0"/>
          <w:numId w:val="15"/>
        </w:numPr>
        <w:spacing w:after="120" w:line="360" w:lineRule="auto"/>
        <w:ind w:left="0" w:right="0" w:firstLine="567"/>
        <w:contextualSpacing w:val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6E39DC" w:rsidRPr="00B10AED">
        <w:rPr>
          <w:rFonts w:ascii="Arial" w:hAnsi="Arial" w:cs="Arial"/>
          <w:b/>
          <w:szCs w:val="24"/>
        </w:rPr>
        <w:t xml:space="preserve">wsparcie modernizacji i cyfryzacji procesów </w:t>
      </w:r>
      <w:r w:rsidR="007869D0" w:rsidRPr="00B10AED">
        <w:rPr>
          <w:rFonts w:ascii="Arial" w:hAnsi="Arial" w:cs="Arial"/>
          <w:b/>
          <w:szCs w:val="24"/>
        </w:rPr>
        <w:t>ZZL</w:t>
      </w:r>
    </w:p>
    <w:p w14:paraId="0578482E" w14:textId="053B015A" w:rsidR="006E39DC" w:rsidRPr="00B10AED" w:rsidRDefault="006E39DC" w:rsidP="00B10AED">
      <w:pPr>
        <w:pStyle w:val="Akapitzlist"/>
        <w:spacing w:after="120" w:line="360" w:lineRule="auto"/>
        <w:ind w:left="709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Celem inicjatywy jest wsparcie różnorodnych projektów związanych z szeroko pojętą modernizacją instytucji, w związku z ich indywidualnymi potr</w:t>
      </w:r>
      <w:r w:rsidR="005301ED" w:rsidRPr="00B10AED">
        <w:rPr>
          <w:rFonts w:ascii="Arial" w:hAnsi="Arial" w:cs="Arial"/>
          <w:szCs w:val="24"/>
        </w:rPr>
        <w:t xml:space="preserve">zebami. Dotyczy to </w:t>
      </w:r>
      <w:r w:rsidRPr="00B10AED">
        <w:rPr>
          <w:rFonts w:ascii="Arial" w:hAnsi="Arial" w:cs="Arial"/>
          <w:szCs w:val="24"/>
        </w:rPr>
        <w:t>takich obszarów jak cyfryzacja procesów rekrutacji, wdrażanie</w:t>
      </w:r>
      <w:r w:rsidR="007869D0" w:rsidRPr="00B10AED">
        <w:rPr>
          <w:rFonts w:ascii="Arial" w:hAnsi="Arial" w:cs="Arial"/>
          <w:szCs w:val="24"/>
        </w:rPr>
        <w:t xml:space="preserve"> elastycznych</w:t>
      </w:r>
      <w:r w:rsidRPr="00B10AED">
        <w:rPr>
          <w:rFonts w:ascii="Arial" w:hAnsi="Arial" w:cs="Arial"/>
          <w:szCs w:val="24"/>
        </w:rPr>
        <w:t xml:space="preserve"> form</w:t>
      </w:r>
      <w:r w:rsidR="006B05CD" w:rsidRPr="00B10AED">
        <w:rPr>
          <w:rFonts w:ascii="Arial" w:hAnsi="Arial" w:cs="Arial"/>
          <w:szCs w:val="24"/>
        </w:rPr>
        <w:t xml:space="preserve"> pracy (</w:t>
      </w:r>
      <w:r w:rsidR="007869D0" w:rsidRPr="00B10AED">
        <w:rPr>
          <w:rFonts w:ascii="Arial" w:hAnsi="Arial" w:cs="Arial"/>
          <w:szCs w:val="24"/>
        </w:rPr>
        <w:t xml:space="preserve">telepracy i </w:t>
      </w:r>
      <w:r w:rsidRPr="00B10AED">
        <w:rPr>
          <w:rFonts w:ascii="Arial" w:hAnsi="Arial" w:cs="Arial"/>
          <w:szCs w:val="24"/>
        </w:rPr>
        <w:t>pracy zdalnej</w:t>
      </w:r>
      <w:r w:rsidR="006B05CD" w:rsidRPr="00B10AED">
        <w:rPr>
          <w:rFonts w:ascii="Arial" w:hAnsi="Arial" w:cs="Arial"/>
          <w:szCs w:val="24"/>
        </w:rPr>
        <w:t>)</w:t>
      </w:r>
      <w:r w:rsidRPr="00B10AED">
        <w:rPr>
          <w:rFonts w:ascii="Arial" w:hAnsi="Arial" w:cs="Arial"/>
          <w:szCs w:val="24"/>
        </w:rPr>
        <w:t>, doskonalenie procesów wewnętrznych związanych np. z rozliczaniem szkoleń, analizą obciążeń pracą, analizą satysfakcji pracowników.</w:t>
      </w:r>
    </w:p>
    <w:p w14:paraId="7275BB77" w14:textId="27E0FFB0" w:rsidR="00DA755D" w:rsidRPr="00B10AED" w:rsidRDefault="00C63740" w:rsidP="008B4D34">
      <w:pPr>
        <w:pStyle w:val="Akapitzlist"/>
        <w:numPr>
          <w:ilvl w:val="0"/>
          <w:numId w:val="15"/>
        </w:numPr>
        <w:spacing w:after="120" w:line="360" w:lineRule="auto"/>
        <w:ind w:left="0" w:right="0" w:firstLine="567"/>
        <w:contextualSpacing w:val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 </w:t>
      </w:r>
      <w:r w:rsidR="006E39DC" w:rsidRPr="00B10AED">
        <w:rPr>
          <w:rFonts w:ascii="Arial" w:hAnsi="Arial" w:cs="Arial"/>
          <w:b/>
          <w:szCs w:val="24"/>
        </w:rPr>
        <w:t xml:space="preserve">program </w:t>
      </w:r>
      <w:r w:rsidR="008C024C">
        <w:rPr>
          <w:rFonts w:ascii="Arial" w:hAnsi="Arial" w:cs="Arial"/>
          <w:b/>
          <w:szCs w:val="24"/>
        </w:rPr>
        <w:t>wdrożenia (</w:t>
      </w:r>
      <w:proofErr w:type="spellStart"/>
      <w:r w:rsidR="006E39DC" w:rsidRPr="00B10AED">
        <w:rPr>
          <w:rFonts w:ascii="Arial" w:hAnsi="Arial" w:cs="Arial"/>
          <w:b/>
          <w:szCs w:val="24"/>
        </w:rPr>
        <w:t>onboarding</w:t>
      </w:r>
      <w:proofErr w:type="spellEnd"/>
      <w:r w:rsidR="008C024C">
        <w:rPr>
          <w:rFonts w:ascii="Arial" w:hAnsi="Arial" w:cs="Arial"/>
          <w:b/>
          <w:szCs w:val="24"/>
        </w:rPr>
        <w:t>)</w:t>
      </w:r>
      <w:r w:rsidR="006E39DC" w:rsidRPr="00B10AED">
        <w:rPr>
          <w:rFonts w:ascii="Arial" w:hAnsi="Arial" w:cs="Arial"/>
          <w:b/>
          <w:szCs w:val="24"/>
        </w:rPr>
        <w:t xml:space="preserve"> dla nowych pracowników</w:t>
      </w:r>
    </w:p>
    <w:p w14:paraId="29A5AB42" w14:textId="77777777" w:rsidR="006E39DC" w:rsidRPr="00B10AED" w:rsidRDefault="006E39DC" w:rsidP="00B10AED">
      <w:pPr>
        <w:pStyle w:val="Akapitzlist"/>
        <w:spacing w:after="120" w:line="360" w:lineRule="auto"/>
        <w:ind w:left="709" w:right="0"/>
        <w:contextualSpacing w:val="0"/>
        <w:jc w:val="left"/>
        <w:rPr>
          <w:rFonts w:ascii="Arial" w:hAnsi="Arial" w:cs="Arial"/>
          <w:b/>
          <w:szCs w:val="24"/>
        </w:rPr>
      </w:pPr>
      <w:r w:rsidRPr="00B10AED">
        <w:rPr>
          <w:rFonts w:ascii="Arial" w:hAnsi="Arial" w:cs="Arial"/>
          <w:szCs w:val="24"/>
        </w:rPr>
        <w:t>Proces wdrożenia nowego pracownika jest niezwykle istotny dla jego komfortu pracy i efektywności. W dużym stopniu warunkuje on jego decyzje zawodowe, w tym także o odejściu z pracy. Oznacza to, że działania ukierunkowane na obniżanie poziomu fluktuacji powinny być podejmowane już w momencie rozpoczęcia pracy.</w:t>
      </w:r>
    </w:p>
    <w:p w14:paraId="53A7D386" w14:textId="334407A3" w:rsidR="006E39DC" w:rsidRPr="00B10AED" w:rsidRDefault="005301ED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promowanie </w:t>
      </w:r>
      <w:r w:rsidR="006E39DC" w:rsidRPr="00B10AED">
        <w:rPr>
          <w:rFonts w:ascii="Arial" w:hAnsi="Arial" w:cs="Arial"/>
          <w:szCs w:val="24"/>
        </w:rPr>
        <w:t>upowszechnieni</w:t>
      </w:r>
      <w:r w:rsidRPr="00B10AED">
        <w:rPr>
          <w:rFonts w:ascii="Arial" w:hAnsi="Arial" w:cs="Arial"/>
          <w:szCs w:val="24"/>
        </w:rPr>
        <w:t>a</w:t>
      </w:r>
      <w:r w:rsidR="006E39DC" w:rsidRPr="00B10AED">
        <w:rPr>
          <w:rFonts w:ascii="Arial" w:hAnsi="Arial" w:cs="Arial"/>
          <w:b/>
          <w:szCs w:val="24"/>
        </w:rPr>
        <w:t xml:space="preserve"> elastycznych i atrakcyjnych form pracy</w:t>
      </w:r>
      <w:r w:rsidR="00C75304" w:rsidRPr="00B10AED">
        <w:rPr>
          <w:rFonts w:ascii="Arial" w:hAnsi="Arial" w:cs="Arial"/>
          <w:b/>
          <w:szCs w:val="24"/>
        </w:rPr>
        <w:t xml:space="preserve"> </w:t>
      </w:r>
      <w:r w:rsidR="00C75304" w:rsidRPr="00B10AED">
        <w:rPr>
          <w:rFonts w:ascii="Arial" w:hAnsi="Arial" w:cs="Arial"/>
          <w:szCs w:val="24"/>
        </w:rPr>
        <w:t>i rozwój</w:t>
      </w:r>
      <w:r w:rsidR="00C75304" w:rsidRPr="00B10AED">
        <w:rPr>
          <w:rFonts w:ascii="Arial" w:hAnsi="Arial" w:cs="Arial"/>
          <w:b/>
          <w:szCs w:val="24"/>
        </w:rPr>
        <w:t xml:space="preserve"> świadczeń pozapłacowych</w:t>
      </w:r>
    </w:p>
    <w:p w14:paraId="0A64FCB6" w14:textId="76EE8B29" w:rsidR="00C75304" w:rsidRPr="00665A7D" w:rsidRDefault="006E39DC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 xml:space="preserve">Elastyczne formy pracy są pozytywnie odbierane przez pracowników. Niestety w niektórych instytucjach </w:t>
      </w:r>
      <w:r w:rsidR="006B05CD" w:rsidRPr="00665A7D">
        <w:rPr>
          <w:rFonts w:ascii="Arial" w:hAnsi="Arial" w:cs="Arial"/>
          <w:szCs w:val="24"/>
        </w:rPr>
        <w:t xml:space="preserve">atrakcyjne </w:t>
      </w:r>
      <w:r w:rsidRPr="00665A7D">
        <w:rPr>
          <w:rFonts w:ascii="Arial" w:hAnsi="Arial" w:cs="Arial"/>
          <w:szCs w:val="24"/>
        </w:rPr>
        <w:t xml:space="preserve">formy pracy nie są wykorzystywane ze względu na niechęć kierowników czy zbyt wysokie obostrzenia formalne. </w:t>
      </w:r>
      <w:r w:rsidR="00247DC0" w:rsidRPr="00665A7D">
        <w:rPr>
          <w:rFonts w:ascii="Arial" w:hAnsi="Arial" w:cs="Arial"/>
          <w:szCs w:val="24"/>
        </w:rPr>
        <w:t>Wprowadzenie</w:t>
      </w:r>
      <w:r w:rsidRPr="00665A7D">
        <w:rPr>
          <w:rFonts w:ascii="Arial" w:hAnsi="Arial" w:cs="Arial"/>
          <w:szCs w:val="24"/>
        </w:rPr>
        <w:t xml:space="preserve"> elastycznych form pracy zwiększy zadowolenie, a często także efektywność pracowników wdrażających FE</w:t>
      </w:r>
      <w:r w:rsidR="00C75304" w:rsidRPr="00665A7D">
        <w:rPr>
          <w:rFonts w:ascii="Arial" w:hAnsi="Arial" w:cs="Arial"/>
          <w:szCs w:val="24"/>
        </w:rPr>
        <w:t>.</w:t>
      </w:r>
      <w:r w:rsidR="00247DC0" w:rsidRPr="00665A7D">
        <w:rPr>
          <w:rFonts w:ascii="Arial" w:hAnsi="Arial" w:cs="Arial"/>
          <w:szCs w:val="24"/>
        </w:rPr>
        <w:t xml:space="preserve"> Jednak</w:t>
      </w:r>
      <w:r w:rsidR="00247DC0" w:rsidRPr="00665A7D">
        <w:rPr>
          <w:rFonts w:ascii="Arial" w:hAnsi="Arial" w:cs="Arial"/>
        </w:rPr>
        <w:t>że w wymiarze długofalowym</w:t>
      </w:r>
      <w:r w:rsidR="00403298" w:rsidRPr="00665A7D">
        <w:rPr>
          <w:rFonts w:ascii="Arial" w:hAnsi="Arial" w:cs="Arial"/>
        </w:rPr>
        <w:t>, co pokazało doświadczenie zebrane podczas pandemii COVID-19,</w:t>
      </w:r>
      <w:r w:rsidR="00247DC0" w:rsidRPr="00665A7D">
        <w:rPr>
          <w:rFonts w:ascii="Arial" w:hAnsi="Arial" w:cs="Arial"/>
        </w:rPr>
        <w:t xml:space="preserve"> efektywne zapewnienie przez pracodawcę dostępu do zasobów niezależnie od miejsca wykonywanej pracy wiąże się z poniesieniem nakładów na zapewnienie mobilnego sprzętu.</w:t>
      </w:r>
      <w:r w:rsidR="00C75304" w:rsidRPr="00665A7D">
        <w:rPr>
          <w:rFonts w:ascii="Arial" w:hAnsi="Arial" w:cs="Arial"/>
          <w:szCs w:val="24"/>
        </w:rPr>
        <w:t xml:space="preserve"> Rozwój świadczeń pozapłacowych wiąże się z poniesieniem </w:t>
      </w:r>
      <w:r w:rsidR="00247DC0" w:rsidRPr="00665A7D">
        <w:rPr>
          <w:rFonts w:ascii="Arial" w:hAnsi="Arial" w:cs="Arial"/>
          <w:szCs w:val="24"/>
        </w:rPr>
        <w:t>dodatkowych kosztów</w:t>
      </w:r>
      <w:r w:rsidR="00C75304" w:rsidRPr="00665A7D">
        <w:rPr>
          <w:rFonts w:ascii="Arial" w:hAnsi="Arial" w:cs="Arial"/>
          <w:szCs w:val="24"/>
        </w:rPr>
        <w:t xml:space="preserve"> i wymaga każdorazowej analizy, ale może przyczynić się do wzrostu zadowolenia pracowników.</w:t>
      </w:r>
    </w:p>
    <w:p w14:paraId="5AEF5A92" w14:textId="77777777" w:rsidR="00DA755D" w:rsidRPr="00B10AED" w:rsidRDefault="006E39DC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0" w:right="0" w:firstLine="284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dbanie o </w:t>
      </w:r>
      <w:r w:rsidRPr="00B10AED">
        <w:rPr>
          <w:rFonts w:ascii="Arial" w:hAnsi="Arial" w:cs="Arial"/>
          <w:b/>
          <w:szCs w:val="24"/>
        </w:rPr>
        <w:t>przyjazną atmosferę</w:t>
      </w:r>
      <w:r w:rsidRPr="00B10AED">
        <w:rPr>
          <w:rFonts w:ascii="Arial" w:hAnsi="Arial" w:cs="Arial"/>
          <w:szCs w:val="24"/>
        </w:rPr>
        <w:t xml:space="preserve"> i </w:t>
      </w:r>
      <w:r w:rsidRPr="00B10AED">
        <w:rPr>
          <w:rFonts w:ascii="Arial" w:hAnsi="Arial" w:cs="Arial"/>
          <w:b/>
          <w:szCs w:val="24"/>
        </w:rPr>
        <w:t>wysoki poziom zarządzania</w:t>
      </w:r>
    </w:p>
    <w:p w14:paraId="2B727619" w14:textId="385D9EDA" w:rsidR="006E39DC" w:rsidRPr="00B10AED" w:rsidRDefault="00C75304" w:rsidP="00B10AED">
      <w:pPr>
        <w:pStyle w:val="Tekstpodstawowy"/>
        <w:spacing w:after="120" w:line="360" w:lineRule="auto"/>
        <w:ind w:left="567"/>
        <w:jc w:val="left"/>
        <w:rPr>
          <w:rFonts w:ascii="Arial" w:hAnsi="Arial" w:cs="Arial"/>
          <w:sz w:val="24"/>
          <w:szCs w:val="24"/>
          <w:lang w:val="pl-PL"/>
        </w:rPr>
      </w:pPr>
      <w:r w:rsidRPr="00B10AED">
        <w:rPr>
          <w:rFonts w:ascii="Arial" w:hAnsi="Arial" w:cs="Arial"/>
          <w:sz w:val="24"/>
          <w:szCs w:val="24"/>
          <w:lang w:val="pl-PL"/>
        </w:rPr>
        <w:t>Czynnikiem wpływającym na atmosferę pracy jest także jakość współpracy z bezpośrednim przełożonym – w związku z tym, należy zadbać o odpowiednie przygotowanie komunikacyjne i zarządcze osób na stanowiskach kierowniczych</w:t>
      </w:r>
      <w:r w:rsidR="00250487">
        <w:rPr>
          <w:rFonts w:ascii="Arial" w:hAnsi="Arial" w:cs="Arial"/>
          <w:sz w:val="24"/>
          <w:szCs w:val="24"/>
          <w:lang w:val="pl-PL"/>
        </w:rPr>
        <w:t>,</w:t>
      </w:r>
      <w:r w:rsidRPr="00B10AED">
        <w:rPr>
          <w:rFonts w:ascii="Arial" w:hAnsi="Arial" w:cs="Arial"/>
          <w:sz w:val="24"/>
          <w:szCs w:val="24"/>
          <w:lang w:val="pl-PL"/>
        </w:rPr>
        <w:t xml:space="preserve"> także niższego szczebla. </w:t>
      </w:r>
      <w:r w:rsidR="006E39DC" w:rsidRPr="00B10AED">
        <w:rPr>
          <w:rFonts w:ascii="Arial" w:hAnsi="Arial" w:cs="Arial"/>
          <w:sz w:val="24"/>
          <w:szCs w:val="24"/>
          <w:lang w:val="pl-PL"/>
        </w:rPr>
        <w:t xml:space="preserve">Instytucje powinny </w:t>
      </w:r>
      <w:r w:rsidRPr="00B10AED">
        <w:rPr>
          <w:rFonts w:ascii="Arial" w:hAnsi="Arial" w:cs="Arial"/>
          <w:sz w:val="24"/>
          <w:szCs w:val="24"/>
          <w:lang w:val="pl-PL"/>
        </w:rPr>
        <w:t xml:space="preserve">także </w:t>
      </w:r>
      <w:r w:rsidR="006E39DC" w:rsidRPr="00B10AED">
        <w:rPr>
          <w:rFonts w:ascii="Arial" w:hAnsi="Arial" w:cs="Arial"/>
          <w:sz w:val="24"/>
          <w:szCs w:val="24"/>
          <w:lang w:val="pl-PL"/>
        </w:rPr>
        <w:t>dbać o podtrzymanie pozytywnej atmosfery w zespołach, która jest wskazywana jako jedna z zalet pracy. W tym celu przydatne jest wsparcie różnych form integracji (np. pikniki rodzinne połączone z imprezami wzmacniającymi widocznoś</w:t>
      </w:r>
      <w:r w:rsidR="004727F9" w:rsidRPr="00B10AED">
        <w:rPr>
          <w:rFonts w:ascii="Arial" w:hAnsi="Arial" w:cs="Arial"/>
          <w:sz w:val="24"/>
          <w:szCs w:val="24"/>
          <w:lang w:val="pl-PL"/>
        </w:rPr>
        <w:t>ć</w:t>
      </w:r>
      <w:r w:rsidR="006E39DC" w:rsidRPr="00B10AED">
        <w:rPr>
          <w:rFonts w:ascii="Arial" w:hAnsi="Arial" w:cs="Arial"/>
          <w:sz w:val="24"/>
          <w:szCs w:val="24"/>
          <w:lang w:val="pl-PL"/>
        </w:rPr>
        <w:t xml:space="preserve"> FE). </w:t>
      </w:r>
      <w:r w:rsidR="006A1788" w:rsidRPr="00B10AED">
        <w:rPr>
          <w:rFonts w:ascii="Arial" w:hAnsi="Arial" w:cs="Arial"/>
          <w:sz w:val="24"/>
          <w:szCs w:val="24"/>
          <w:lang w:val="pl-PL"/>
        </w:rPr>
        <w:t>W ramach działania przewidziane zostaną też środki na opracowanie i wdrażanie nowoczesnej strateg</w:t>
      </w:r>
      <w:r w:rsidR="001A4C12" w:rsidRPr="00B10AED">
        <w:rPr>
          <w:rFonts w:ascii="Arial" w:hAnsi="Arial" w:cs="Arial"/>
          <w:sz w:val="24"/>
          <w:szCs w:val="24"/>
          <w:lang w:val="pl-PL"/>
        </w:rPr>
        <w:t>ii ZZL</w:t>
      </w:r>
      <w:r w:rsidR="006A1788" w:rsidRPr="00B10AED">
        <w:rPr>
          <w:rFonts w:ascii="Arial" w:hAnsi="Arial" w:cs="Arial"/>
          <w:sz w:val="24"/>
          <w:szCs w:val="24"/>
          <w:lang w:val="pl-PL"/>
        </w:rPr>
        <w:t xml:space="preserve"> w poszczególnych instytucjach.</w:t>
      </w:r>
    </w:p>
    <w:p w14:paraId="61295580" w14:textId="77777777" w:rsidR="00DB454B" w:rsidRPr="00B10AED" w:rsidRDefault="00DB454B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wprowadzenie </w:t>
      </w:r>
      <w:r w:rsidR="005301ED" w:rsidRPr="00B10AED">
        <w:rPr>
          <w:rFonts w:ascii="Arial" w:hAnsi="Arial" w:cs="Arial"/>
          <w:b/>
          <w:szCs w:val="24"/>
        </w:rPr>
        <w:t>ZZL</w:t>
      </w:r>
      <w:r w:rsidRPr="00B10AED">
        <w:rPr>
          <w:rFonts w:ascii="Arial" w:hAnsi="Arial" w:cs="Arial"/>
          <w:b/>
          <w:szCs w:val="24"/>
        </w:rPr>
        <w:t xml:space="preserve"> na poziomie całego systemu wdrażania funduszy</w:t>
      </w:r>
    </w:p>
    <w:p w14:paraId="09C20717" w14:textId="0C3873CA" w:rsidR="0039503F" w:rsidRPr="00B10AED" w:rsidRDefault="005301ED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Opracowane zostaną standardy i rekomendacje</w:t>
      </w:r>
      <w:r w:rsidR="00DB454B" w:rsidRPr="00B10AED">
        <w:rPr>
          <w:rFonts w:ascii="Arial" w:hAnsi="Arial" w:cs="Arial"/>
          <w:szCs w:val="24"/>
        </w:rPr>
        <w:t xml:space="preserve"> </w:t>
      </w:r>
      <w:r w:rsidR="00232778" w:rsidRPr="00B10AED">
        <w:rPr>
          <w:rFonts w:ascii="Arial" w:hAnsi="Arial" w:cs="Arial"/>
          <w:szCs w:val="24"/>
        </w:rPr>
        <w:t xml:space="preserve">dotyczące </w:t>
      </w:r>
      <w:r w:rsidRPr="00B10AED">
        <w:rPr>
          <w:rFonts w:ascii="Arial" w:hAnsi="Arial" w:cs="Arial"/>
          <w:szCs w:val="24"/>
        </w:rPr>
        <w:t>ZZL</w:t>
      </w:r>
      <w:r w:rsidR="00DB454B" w:rsidRPr="00B10AED">
        <w:rPr>
          <w:rFonts w:ascii="Arial" w:hAnsi="Arial" w:cs="Arial"/>
          <w:szCs w:val="24"/>
        </w:rPr>
        <w:t xml:space="preserve"> wobec kadr FE w instytucjach. Planowane</w:t>
      </w:r>
      <w:r w:rsidR="001A4C12" w:rsidRPr="00B10AED">
        <w:rPr>
          <w:rFonts w:ascii="Arial" w:hAnsi="Arial" w:cs="Arial"/>
          <w:szCs w:val="24"/>
        </w:rPr>
        <w:t xml:space="preserve"> jest</w:t>
      </w:r>
      <w:r w:rsidR="00DB454B" w:rsidRPr="00B10AED">
        <w:rPr>
          <w:rFonts w:ascii="Arial" w:hAnsi="Arial" w:cs="Arial"/>
          <w:szCs w:val="24"/>
        </w:rPr>
        <w:t xml:space="preserve"> uruchomienie </w:t>
      </w:r>
      <w:r w:rsidR="0039503F" w:rsidRPr="00B10AED">
        <w:rPr>
          <w:rFonts w:ascii="Arial" w:hAnsi="Arial" w:cs="Arial"/>
          <w:szCs w:val="24"/>
        </w:rPr>
        <w:t xml:space="preserve">nowoczesnej </w:t>
      </w:r>
      <w:r w:rsidR="0039503F" w:rsidRPr="00B10AED">
        <w:rPr>
          <w:rFonts w:ascii="Arial" w:hAnsi="Arial" w:cs="Arial"/>
          <w:b/>
          <w:szCs w:val="24"/>
        </w:rPr>
        <w:t xml:space="preserve">internetowej </w:t>
      </w:r>
      <w:r w:rsidR="0039503F" w:rsidRPr="00B10AED">
        <w:rPr>
          <w:rFonts w:ascii="Arial" w:hAnsi="Arial" w:cs="Arial"/>
          <w:b/>
          <w:szCs w:val="24"/>
        </w:rPr>
        <w:lastRenderedPageBreak/>
        <w:t>platformy ZZL w systemie wdrażania FE</w:t>
      </w:r>
      <w:r w:rsidR="0039503F" w:rsidRPr="00B10AED">
        <w:rPr>
          <w:rFonts w:ascii="Arial" w:hAnsi="Arial" w:cs="Arial"/>
          <w:szCs w:val="24"/>
        </w:rPr>
        <w:t xml:space="preserve">. Umożliwi ona sprawne i szybkie prowadzenie procesów z zakresu rekrutacji, </w:t>
      </w:r>
      <w:proofErr w:type="spellStart"/>
      <w:r w:rsidR="0039503F" w:rsidRPr="00B10AED">
        <w:rPr>
          <w:rFonts w:ascii="Arial" w:hAnsi="Arial" w:cs="Arial"/>
          <w:szCs w:val="24"/>
        </w:rPr>
        <w:t>onboarding</w:t>
      </w:r>
      <w:r w:rsidR="00250487">
        <w:rPr>
          <w:rFonts w:ascii="Arial" w:hAnsi="Arial" w:cs="Arial"/>
          <w:szCs w:val="24"/>
        </w:rPr>
        <w:t>u</w:t>
      </w:r>
      <w:proofErr w:type="spellEnd"/>
      <w:r w:rsidR="0039503F" w:rsidRPr="00B10AED">
        <w:rPr>
          <w:rFonts w:ascii="Arial" w:hAnsi="Arial" w:cs="Arial"/>
          <w:szCs w:val="24"/>
        </w:rPr>
        <w:t xml:space="preserve"> czy </w:t>
      </w:r>
      <w:proofErr w:type="spellStart"/>
      <w:r w:rsidR="001A4C12" w:rsidRPr="00B10AED">
        <w:rPr>
          <w:rFonts w:ascii="Arial" w:hAnsi="Arial" w:cs="Arial"/>
          <w:szCs w:val="24"/>
        </w:rPr>
        <w:t>employer</w:t>
      </w:r>
      <w:proofErr w:type="spellEnd"/>
      <w:r w:rsidR="001A4C12" w:rsidRPr="00B10AED">
        <w:rPr>
          <w:rFonts w:ascii="Arial" w:hAnsi="Arial" w:cs="Arial"/>
          <w:szCs w:val="24"/>
        </w:rPr>
        <w:t xml:space="preserve"> </w:t>
      </w:r>
      <w:proofErr w:type="spellStart"/>
      <w:r w:rsidR="001A4C12" w:rsidRPr="00B10AED">
        <w:rPr>
          <w:rFonts w:ascii="Arial" w:hAnsi="Arial" w:cs="Arial"/>
          <w:szCs w:val="24"/>
        </w:rPr>
        <w:t>brandingu</w:t>
      </w:r>
      <w:proofErr w:type="spellEnd"/>
      <w:r w:rsidR="0039503F" w:rsidRPr="00B10AED">
        <w:rPr>
          <w:rFonts w:ascii="Arial" w:hAnsi="Arial" w:cs="Arial"/>
          <w:szCs w:val="24"/>
        </w:rPr>
        <w:t>, ale także zapoznanie się z aktualnymi ofe</w:t>
      </w:r>
      <w:r w:rsidR="001A4C12" w:rsidRPr="00B10AED">
        <w:rPr>
          <w:rFonts w:ascii="Arial" w:hAnsi="Arial" w:cs="Arial"/>
          <w:szCs w:val="24"/>
        </w:rPr>
        <w:t xml:space="preserve">rtami szkoleń i staży </w:t>
      </w:r>
      <w:r w:rsidR="0039503F" w:rsidRPr="00B10AED">
        <w:rPr>
          <w:rFonts w:ascii="Arial" w:hAnsi="Arial" w:cs="Arial"/>
          <w:szCs w:val="24"/>
        </w:rPr>
        <w:t xml:space="preserve">oraz bieżący monitoring poziomu satysfakcji z pracy i </w:t>
      </w:r>
      <w:proofErr w:type="spellStart"/>
      <w:r w:rsidR="0039503F" w:rsidRPr="00B10AED">
        <w:rPr>
          <w:rFonts w:ascii="Arial" w:hAnsi="Arial" w:cs="Arial"/>
          <w:szCs w:val="24"/>
        </w:rPr>
        <w:t>exit</w:t>
      </w:r>
      <w:proofErr w:type="spellEnd"/>
      <w:r w:rsidR="0039503F" w:rsidRPr="00B10AED">
        <w:rPr>
          <w:rFonts w:ascii="Arial" w:hAnsi="Arial" w:cs="Arial"/>
          <w:szCs w:val="24"/>
        </w:rPr>
        <w:t xml:space="preserve"> interview. </w:t>
      </w:r>
      <w:r w:rsidR="00DB454B" w:rsidRPr="00B10AED">
        <w:rPr>
          <w:rFonts w:ascii="Arial" w:hAnsi="Arial" w:cs="Arial"/>
          <w:szCs w:val="24"/>
        </w:rPr>
        <w:t xml:space="preserve">Nad całością procesu będzie czuwał specjalnie powołany </w:t>
      </w:r>
      <w:r w:rsidR="0039503F" w:rsidRPr="00B10AED">
        <w:rPr>
          <w:rFonts w:ascii="Arial" w:hAnsi="Arial" w:cs="Arial"/>
          <w:b/>
          <w:szCs w:val="24"/>
        </w:rPr>
        <w:t>zespół ds. ZZL w systemie wdrażania FE</w:t>
      </w:r>
      <w:r w:rsidRPr="00B10AED">
        <w:rPr>
          <w:rFonts w:ascii="Arial" w:hAnsi="Arial" w:cs="Arial"/>
          <w:szCs w:val="24"/>
        </w:rPr>
        <w:t>.</w:t>
      </w:r>
      <w:r w:rsidR="0039503F" w:rsidRPr="00B10AED">
        <w:rPr>
          <w:rFonts w:ascii="Arial" w:hAnsi="Arial" w:cs="Arial"/>
          <w:szCs w:val="24"/>
        </w:rPr>
        <w:t xml:space="preserve"> </w:t>
      </w:r>
    </w:p>
    <w:p w14:paraId="7396ACEF" w14:textId="6D3AA7F0" w:rsidR="00B07F43" w:rsidRPr="00665A7D" w:rsidRDefault="0039503F" w:rsidP="00B10AED">
      <w:pPr>
        <w:numPr>
          <w:ilvl w:val="0"/>
          <w:numId w:val="3"/>
        </w:numPr>
        <w:tabs>
          <w:tab w:val="clear" w:pos="720"/>
          <w:tab w:val="num" w:pos="284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665A7D">
        <w:rPr>
          <w:rFonts w:ascii="Arial" w:hAnsi="Arial" w:cs="Arial"/>
          <w:sz w:val="24"/>
          <w:szCs w:val="24"/>
        </w:rPr>
        <w:t>Finansowanie działań zapewniających sprawny system</w:t>
      </w:r>
      <w:r w:rsidR="001B789D" w:rsidRPr="00665A7D">
        <w:rPr>
          <w:rFonts w:ascii="Arial" w:hAnsi="Arial" w:cs="Arial"/>
          <w:sz w:val="24"/>
          <w:szCs w:val="24"/>
        </w:rPr>
        <w:t xml:space="preserve"> wdrażania F</w:t>
      </w:r>
      <w:r w:rsidR="005301ED" w:rsidRPr="00665A7D">
        <w:rPr>
          <w:rFonts w:ascii="Arial" w:hAnsi="Arial" w:cs="Arial"/>
          <w:sz w:val="24"/>
          <w:szCs w:val="24"/>
        </w:rPr>
        <w:t>E</w:t>
      </w:r>
      <w:r w:rsidR="00B07F43" w:rsidRPr="00665A7D">
        <w:rPr>
          <w:rFonts w:ascii="Arial" w:hAnsi="Arial" w:cs="Arial"/>
          <w:sz w:val="24"/>
          <w:szCs w:val="24"/>
        </w:rPr>
        <w:t>.</w:t>
      </w:r>
    </w:p>
    <w:p w14:paraId="767533C6" w14:textId="7E4980D2" w:rsidR="0039503F" w:rsidRPr="00665A7D" w:rsidRDefault="0039503F" w:rsidP="00B10AED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665A7D">
        <w:rPr>
          <w:rFonts w:ascii="Arial" w:hAnsi="Arial" w:cs="Arial"/>
          <w:sz w:val="24"/>
          <w:szCs w:val="24"/>
        </w:rPr>
        <w:t>Planowane działania mają zapewnić sprawny system zarządzania i administrowania FE</w:t>
      </w:r>
      <w:r w:rsidR="00D5748B" w:rsidRPr="00665A7D">
        <w:rPr>
          <w:rFonts w:ascii="Arial" w:hAnsi="Arial" w:cs="Arial"/>
          <w:sz w:val="24"/>
          <w:szCs w:val="24"/>
        </w:rPr>
        <w:t>, poprzez m.in.:</w:t>
      </w:r>
    </w:p>
    <w:p w14:paraId="095022F3" w14:textId="6DA7062C" w:rsidR="0039503F" w:rsidRPr="00665A7D" w:rsidRDefault="00DA5A61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stworzenie i utrzymanie</w:t>
      </w:r>
      <w:r w:rsidR="0039503F" w:rsidRPr="00665A7D">
        <w:rPr>
          <w:rFonts w:ascii="Arial" w:hAnsi="Arial" w:cs="Arial"/>
          <w:szCs w:val="24"/>
        </w:rPr>
        <w:t xml:space="preserve"> odpowiednich warunków pracy</w:t>
      </w:r>
      <w:r w:rsidR="0085558C" w:rsidRPr="00665A7D">
        <w:rPr>
          <w:rFonts w:ascii="Arial" w:hAnsi="Arial" w:cs="Arial"/>
          <w:szCs w:val="24"/>
        </w:rPr>
        <w:t xml:space="preserve"> umożliwiających realizację zadań wynikających z rozporządzenia ogólnego i rozporządzeń tematycznych</w:t>
      </w:r>
      <w:r w:rsidR="0039503F" w:rsidRPr="00665A7D">
        <w:rPr>
          <w:rFonts w:ascii="Arial" w:hAnsi="Arial" w:cs="Arial"/>
          <w:szCs w:val="24"/>
        </w:rPr>
        <w:t>;</w:t>
      </w:r>
    </w:p>
    <w:p w14:paraId="62598D08" w14:textId="3BD884A5" w:rsidR="003B73A7" w:rsidRPr="00665A7D" w:rsidRDefault="0039503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budow</w:t>
      </w:r>
      <w:r w:rsidR="003F2ACC" w:rsidRPr="00665A7D">
        <w:rPr>
          <w:rFonts w:ascii="Arial" w:hAnsi="Arial" w:cs="Arial"/>
          <w:szCs w:val="24"/>
        </w:rPr>
        <w:t>ę</w:t>
      </w:r>
      <w:r w:rsidRPr="00665A7D">
        <w:rPr>
          <w:rFonts w:ascii="Arial" w:hAnsi="Arial" w:cs="Arial"/>
          <w:szCs w:val="24"/>
        </w:rPr>
        <w:t>, wdrożenie i utrzymanie systemów informatycznych (wraz z niezbędną infrastrukturą teleinformatyczną)</w:t>
      </w:r>
      <w:r w:rsidRPr="00665A7D">
        <w:rPr>
          <w:rStyle w:val="Odwoanieprzypisudolnego"/>
          <w:rFonts w:ascii="Arial" w:hAnsi="Arial" w:cs="Arial"/>
          <w:szCs w:val="24"/>
        </w:rPr>
        <w:footnoteReference w:id="3"/>
      </w:r>
      <w:r w:rsidR="0060370D" w:rsidRPr="00665A7D">
        <w:rPr>
          <w:rFonts w:ascii="Arial" w:hAnsi="Arial" w:cs="Arial"/>
          <w:szCs w:val="24"/>
        </w:rPr>
        <w:t>, z uwzględnieniem zasad dostępności cyfrowej</w:t>
      </w:r>
      <w:r w:rsidRPr="00665A7D">
        <w:rPr>
          <w:rFonts w:ascii="Arial" w:hAnsi="Arial" w:cs="Arial"/>
          <w:szCs w:val="24"/>
        </w:rPr>
        <w:t xml:space="preserve">; </w:t>
      </w:r>
    </w:p>
    <w:p w14:paraId="2084540F" w14:textId="26336DFF" w:rsidR="003B73A7" w:rsidRPr="00665A7D" w:rsidRDefault="0039503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rozwój kultury ewaluacyjnej</w:t>
      </w:r>
      <w:r w:rsidR="006F040B" w:rsidRPr="00665A7D">
        <w:rPr>
          <w:rFonts w:ascii="Arial" w:hAnsi="Arial" w:cs="Arial"/>
          <w:szCs w:val="24"/>
        </w:rPr>
        <w:t xml:space="preserve"> </w:t>
      </w:r>
      <w:r w:rsidR="006F040B" w:rsidRPr="00665A7D">
        <w:rPr>
          <w:rFonts w:ascii="Arial" w:hAnsi="Arial" w:cs="Arial"/>
        </w:rPr>
        <w:t>(m.in. konferencje, publikacje, szkolenia i studia podyplomowe)</w:t>
      </w:r>
      <w:r w:rsidRPr="00665A7D">
        <w:rPr>
          <w:rFonts w:ascii="Arial" w:hAnsi="Arial" w:cs="Arial"/>
          <w:szCs w:val="24"/>
        </w:rPr>
        <w:t>;</w:t>
      </w:r>
    </w:p>
    <w:p w14:paraId="0F99895C" w14:textId="1E0F8463" w:rsidR="003B73A7" w:rsidRPr="00665A7D" w:rsidRDefault="0039503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wsparcie eksperckie (m.in. ekspertyzy, analizy, badania</w:t>
      </w:r>
      <w:r w:rsidR="006F040B" w:rsidRPr="00665A7D">
        <w:rPr>
          <w:rFonts w:ascii="Arial" w:hAnsi="Arial" w:cs="Arial"/>
          <w:szCs w:val="24"/>
        </w:rPr>
        <w:t>, ewaluacje</w:t>
      </w:r>
      <w:r w:rsidRPr="00665A7D">
        <w:rPr>
          <w:rFonts w:ascii="Arial" w:hAnsi="Arial" w:cs="Arial"/>
          <w:szCs w:val="24"/>
        </w:rPr>
        <w:t>);</w:t>
      </w:r>
    </w:p>
    <w:p w14:paraId="1C7C46BD" w14:textId="7C657917" w:rsidR="0085558C" w:rsidRPr="00665A7D" w:rsidRDefault="0039503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wsparcie debaty strategicznej dotyczącej kwestii istotnych z punktu widzenia polityki spójności i rozwoju</w:t>
      </w:r>
      <w:r w:rsidR="003610EF" w:rsidRPr="00665A7D">
        <w:rPr>
          <w:rFonts w:ascii="Arial" w:hAnsi="Arial" w:cs="Arial"/>
          <w:szCs w:val="24"/>
        </w:rPr>
        <w:t>,</w:t>
      </w:r>
      <w:r w:rsidR="00797354" w:rsidRPr="00665A7D">
        <w:rPr>
          <w:rFonts w:ascii="Arial" w:hAnsi="Arial" w:cs="Arial"/>
          <w:szCs w:val="24"/>
        </w:rPr>
        <w:t xml:space="preserve"> uwzględniającej</w:t>
      </w:r>
      <w:r w:rsidR="003610EF" w:rsidRPr="00665A7D">
        <w:rPr>
          <w:rFonts w:ascii="Arial" w:hAnsi="Arial" w:cs="Arial"/>
          <w:szCs w:val="24"/>
        </w:rPr>
        <w:t xml:space="preserve"> politykę przestrzenną i wpływ terytorialny planowanych interwencji</w:t>
      </w:r>
      <w:r w:rsidR="00DB3EE9" w:rsidRPr="00665A7D">
        <w:rPr>
          <w:rFonts w:ascii="Arial" w:hAnsi="Arial" w:cs="Arial"/>
          <w:szCs w:val="24"/>
        </w:rPr>
        <w:t xml:space="preserve"> z uwzględnieniem partnerów spoza administracji</w:t>
      </w:r>
      <w:r w:rsidR="003610EF" w:rsidRPr="00665A7D">
        <w:rPr>
          <w:rFonts w:ascii="Arial" w:hAnsi="Arial" w:cs="Arial"/>
          <w:szCs w:val="24"/>
        </w:rPr>
        <w:t>;</w:t>
      </w:r>
    </w:p>
    <w:p w14:paraId="103753F5" w14:textId="50640C6D" w:rsidR="00F5311D" w:rsidRPr="00665A7D" w:rsidRDefault="003610E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prowadzenie współpracy międzynarodowej</w:t>
      </w:r>
      <w:r w:rsidR="000A13AB" w:rsidRPr="00665A7D">
        <w:rPr>
          <w:rFonts w:ascii="Arial" w:hAnsi="Arial" w:cs="Arial"/>
          <w:szCs w:val="24"/>
        </w:rPr>
        <w:t xml:space="preserve"> np. w ramach instrumentów TAIEX, </w:t>
      </w:r>
      <w:proofErr w:type="spellStart"/>
      <w:r w:rsidR="000A13AB" w:rsidRPr="00665A7D">
        <w:rPr>
          <w:rFonts w:ascii="Arial" w:hAnsi="Arial" w:cs="Arial"/>
          <w:szCs w:val="24"/>
        </w:rPr>
        <w:t>twinning</w:t>
      </w:r>
      <w:proofErr w:type="spellEnd"/>
      <w:r w:rsidRPr="00665A7D">
        <w:rPr>
          <w:rFonts w:ascii="Arial" w:hAnsi="Arial" w:cs="Arial"/>
          <w:szCs w:val="24"/>
        </w:rPr>
        <w:t>.</w:t>
      </w:r>
    </w:p>
    <w:p w14:paraId="359CA70F" w14:textId="77777777" w:rsidR="003B73A7" w:rsidRPr="00B10AED" w:rsidRDefault="00F52325" w:rsidP="00B10AED">
      <w:pPr>
        <w:pStyle w:val="Akapitzlist"/>
        <w:numPr>
          <w:ilvl w:val="0"/>
          <w:numId w:val="3"/>
        </w:numPr>
        <w:tabs>
          <w:tab w:val="left" w:pos="284"/>
        </w:tabs>
        <w:spacing w:after="120" w:line="360" w:lineRule="auto"/>
        <w:ind w:hanging="72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Zwiększenie zdolności administracyjnej instytucji systemu wdrażania.</w:t>
      </w:r>
    </w:p>
    <w:p w14:paraId="55C1C81C" w14:textId="7BEE7251" w:rsidR="006A1788" w:rsidRPr="00B10AED" w:rsidRDefault="00F52325" w:rsidP="00B10AED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Celem działania jest zapewnienie praktycznego wsparcia administracji krajowej i regionalnej w zakresie wzmocnienia zdolności admin</w:t>
      </w:r>
      <w:r w:rsidR="001B789D">
        <w:rPr>
          <w:rFonts w:ascii="Arial" w:hAnsi="Arial" w:cs="Arial"/>
          <w:sz w:val="24"/>
          <w:szCs w:val="24"/>
        </w:rPr>
        <w:t>istracyjnych przy zarządzaniu F</w:t>
      </w:r>
      <w:r w:rsidR="006A1788" w:rsidRPr="00B10AED">
        <w:rPr>
          <w:rFonts w:ascii="Arial" w:hAnsi="Arial" w:cs="Arial"/>
          <w:sz w:val="24"/>
          <w:szCs w:val="24"/>
        </w:rPr>
        <w:t>E</w:t>
      </w:r>
      <w:r w:rsidRPr="00B10AED">
        <w:rPr>
          <w:rFonts w:ascii="Arial" w:hAnsi="Arial" w:cs="Arial"/>
          <w:sz w:val="24"/>
          <w:szCs w:val="24"/>
        </w:rPr>
        <w:t>.</w:t>
      </w:r>
      <w:r w:rsidR="006A1788" w:rsidRPr="00B10AED">
        <w:rPr>
          <w:rFonts w:ascii="Arial" w:hAnsi="Arial" w:cs="Arial"/>
          <w:sz w:val="24"/>
          <w:szCs w:val="24"/>
        </w:rPr>
        <w:t xml:space="preserve"> W tym celu finansowane będą </w:t>
      </w:r>
      <w:r w:rsidR="001A4C12" w:rsidRPr="00B10AED">
        <w:rPr>
          <w:rFonts w:ascii="Arial" w:hAnsi="Arial" w:cs="Arial"/>
          <w:sz w:val="24"/>
          <w:szCs w:val="24"/>
        </w:rPr>
        <w:t>m.in.</w:t>
      </w:r>
      <w:r w:rsidR="006A1788" w:rsidRPr="00B10AED">
        <w:rPr>
          <w:rFonts w:ascii="Arial" w:hAnsi="Arial" w:cs="Arial"/>
          <w:sz w:val="24"/>
          <w:szCs w:val="24"/>
        </w:rPr>
        <w:t>:</w:t>
      </w:r>
    </w:p>
    <w:p w14:paraId="3EB99E97" w14:textId="1D2EA6EE" w:rsidR="008477F6" w:rsidRPr="00B10AED" w:rsidRDefault="006A1788" w:rsidP="008B4D34">
      <w:pPr>
        <w:pStyle w:val="Akapitzlist"/>
        <w:numPr>
          <w:ilvl w:val="0"/>
          <w:numId w:val="19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lastRenderedPageBreak/>
        <w:t>wsparcie</w:t>
      </w:r>
      <w:r w:rsidR="000B5C73" w:rsidRPr="00B10AED">
        <w:rPr>
          <w:rFonts w:ascii="Arial" w:hAnsi="Arial" w:cs="Arial"/>
          <w:szCs w:val="24"/>
        </w:rPr>
        <w:t xml:space="preserve"> </w:t>
      </w:r>
      <w:r w:rsidR="0015081B">
        <w:rPr>
          <w:rFonts w:ascii="Arial" w:hAnsi="Arial" w:cs="Arial"/>
          <w:szCs w:val="24"/>
        </w:rPr>
        <w:t xml:space="preserve">krajowego </w:t>
      </w:r>
      <w:r w:rsidR="000B5C73" w:rsidRPr="00B10AED">
        <w:rPr>
          <w:rFonts w:ascii="Arial" w:hAnsi="Arial" w:cs="Arial"/>
          <w:szCs w:val="24"/>
        </w:rPr>
        <w:t>R</w:t>
      </w:r>
      <w:r w:rsidRPr="00B10AED">
        <w:rPr>
          <w:rFonts w:ascii="Arial" w:hAnsi="Arial" w:cs="Arial"/>
          <w:szCs w:val="24"/>
        </w:rPr>
        <w:t>zecznika Funduszy Europejskich, w tym działań zmierzających</w:t>
      </w:r>
      <w:r w:rsidR="000B5C73" w:rsidRPr="00B10AED">
        <w:rPr>
          <w:rFonts w:ascii="Arial" w:hAnsi="Arial" w:cs="Arial"/>
          <w:szCs w:val="24"/>
        </w:rPr>
        <w:t xml:space="preserve"> do us</w:t>
      </w:r>
      <w:r w:rsidR="00C442C2" w:rsidRPr="00B10AED">
        <w:rPr>
          <w:rFonts w:ascii="Arial" w:hAnsi="Arial" w:cs="Arial"/>
          <w:szCs w:val="24"/>
        </w:rPr>
        <w:t xml:space="preserve">prawnienia </w:t>
      </w:r>
      <w:r w:rsidR="001B789D">
        <w:rPr>
          <w:rFonts w:ascii="Arial" w:hAnsi="Arial" w:cs="Arial"/>
          <w:szCs w:val="24"/>
        </w:rPr>
        <w:t>wdrażania F</w:t>
      </w:r>
      <w:r w:rsidR="00C05998">
        <w:rPr>
          <w:rFonts w:ascii="Arial" w:hAnsi="Arial" w:cs="Arial"/>
          <w:szCs w:val="24"/>
        </w:rPr>
        <w:t>E</w:t>
      </w:r>
      <w:r w:rsidR="006879A4" w:rsidRPr="00B10AED">
        <w:rPr>
          <w:rFonts w:ascii="Arial" w:hAnsi="Arial" w:cs="Arial"/>
          <w:szCs w:val="24"/>
        </w:rPr>
        <w:t xml:space="preserve"> (np. w obszarze kompetencji, organizacji, uproszczenia procedur i redukowania zbędn</w:t>
      </w:r>
      <w:r w:rsidR="007E3848" w:rsidRPr="00B10AED">
        <w:rPr>
          <w:rFonts w:ascii="Arial" w:hAnsi="Arial" w:cs="Arial"/>
          <w:szCs w:val="24"/>
        </w:rPr>
        <w:t>ych obciążeń);</w:t>
      </w:r>
      <w:r w:rsidR="002F6AAD" w:rsidRPr="00B10AED">
        <w:rPr>
          <w:rFonts w:ascii="Arial" w:hAnsi="Arial" w:cs="Arial"/>
          <w:szCs w:val="24"/>
        </w:rPr>
        <w:t xml:space="preserve"> </w:t>
      </w:r>
    </w:p>
    <w:p w14:paraId="161F6567" w14:textId="6F41906F" w:rsidR="00F52325" w:rsidRPr="003E6C03" w:rsidRDefault="007E3848" w:rsidP="008B4D34">
      <w:pPr>
        <w:pStyle w:val="Akapitzlist"/>
        <w:numPr>
          <w:ilvl w:val="0"/>
          <w:numId w:val="19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wsparcie </w:t>
      </w:r>
      <w:r w:rsidR="00F52325" w:rsidRPr="00B10AED">
        <w:rPr>
          <w:rFonts w:ascii="Arial" w:hAnsi="Arial" w:cs="Arial"/>
          <w:szCs w:val="24"/>
        </w:rPr>
        <w:t>wymiany doświadczeń i wzajemnego uczenia</w:t>
      </w:r>
      <w:r w:rsidRPr="00B10AED">
        <w:rPr>
          <w:rFonts w:ascii="Arial" w:hAnsi="Arial" w:cs="Arial"/>
          <w:szCs w:val="24"/>
        </w:rPr>
        <w:t xml:space="preserve"> się instytucji</w:t>
      </w:r>
      <w:r w:rsidR="008C63E0">
        <w:rPr>
          <w:rFonts w:ascii="Arial" w:hAnsi="Arial" w:cs="Arial"/>
          <w:szCs w:val="24"/>
        </w:rPr>
        <w:t xml:space="preserve"> poprzez</w:t>
      </w:r>
      <w:r w:rsidRPr="00B10AED">
        <w:rPr>
          <w:rFonts w:ascii="Arial" w:hAnsi="Arial" w:cs="Arial"/>
          <w:szCs w:val="24"/>
        </w:rPr>
        <w:t xml:space="preserve"> </w:t>
      </w:r>
      <w:r w:rsidR="00F52325" w:rsidRPr="00B10AED">
        <w:rPr>
          <w:rFonts w:ascii="Arial" w:hAnsi="Arial" w:cs="Arial"/>
          <w:szCs w:val="24"/>
        </w:rPr>
        <w:t xml:space="preserve">tworzenie sieci </w:t>
      </w:r>
      <w:r w:rsidR="0002001A" w:rsidRPr="00B10AED">
        <w:rPr>
          <w:rFonts w:ascii="Arial" w:hAnsi="Arial" w:cs="Arial"/>
          <w:szCs w:val="24"/>
        </w:rPr>
        <w:t>tematycznych</w:t>
      </w:r>
      <w:r w:rsidR="008F5D17">
        <w:rPr>
          <w:rFonts w:ascii="Arial" w:hAnsi="Arial" w:cs="Arial"/>
          <w:szCs w:val="24"/>
        </w:rPr>
        <w:t>, grup roboczych</w:t>
      </w:r>
      <w:r w:rsidR="008C63E0">
        <w:rPr>
          <w:rFonts w:ascii="Arial" w:hAnsi="Arial" w:cs="Arial"/>
          <w:szCs w:val="24"/>
        </w:rPr>
        <w:t xml:space="preserve"> oraz </w:t>
      </w:r>
      <w:r w:rsidR="00F52325" w:rsidRPr="00B10AED">
        <w:rPr>
          <w:rFonts w:ascii="Arial" w:hAnsi="Arial" w:cs="Arial"/>
          <w:szCs w:val="24"/>
        </w:rPr>
        <w:t>innych ciał dialogu angażujących</w:t>
      </w:r>
      <w:r w:rsidR="003610EF">
        <w:rPr>
          <w:rFonts w:ascii="Arial" w:hAnsi="Arial" w:cs="Arial"/>
          <w:szCs w:val="24"/>
        </w:rPr>
        <w:t xml:space="preserve"> ekspertów i</w:t>
      </w:r>
      <w:r w:rsidR="00F52325" w:rsidRPr="00B10AED">
        <w:rPr>
          <w:rFonts w:ascii="Arial" w:hAnsi="Arial" w:cs="Arial"/>
          <w:szCs w:val="24"/>
        </w:rPr>
        <w:t xml:space="preserve"> </w:t>
      </w:r>
      <w:r w:rsidR="00F52325" w:rsidRPr="003E6C03">
        <w:rPr>
          <w:rFonts w:ascii="Arial" w:hAnsi="Arial" w:cs="Arial"/>
          <w:szCs w:val="24"/>
        </w:rPr>
        <w:t>partnerów, także</w:t>
      </w:r>
      <w:r w:rsidRPr="003E6C03">
        <w:rPr>
          <w:rFonts w:ascii="Arial" w:hAnsi="Arial" w:cs="Arial"/>
          <w:szCs w:val="24"/>
        </w:rPr>
        <w:t xml:space="preserve"> spoza administracji publicznej</w:t>
      </w:r>
      <w:r w:rsidR="008C63E0" w:rsidRPr="003E6C03">
        <w:rPr>
          <w:rFonts w:ascii="Arial" w:hAnsi="Arial" w:cs="Arial"/>
          <w:szCs w:val="24"/>
        </w:rPr>
        <w:t>, w obszarach kluczowych dla</w:t>
      </w:r>
      <w:r w:rsidR="001B789D">
        <w:rPr>
          <w:rFonts w:ascii="Arial" w:hAnsi="Arial" w:cs="Arial"/>
          <w:szCs w:val="24"/>
        </w:rPr>
        <w:t xml:space="preserve"> efektywnego wdrażania F</w:t>
      </w:r>
      <w:r w:rsidR="00250487">
        <w:rPr>
          <w:rFonts w:ascii="Arial" w:hAnsi="Arial" w:cs="Arial"/>
          <w:szCs w:val="24"/>
        </w:rPr>
        <w:t>E (np.</w:t>
      </w:r>
      <w:r w:rsidR="008C63E0" w:rsidRPr="003E6C03">
        <w:rPr>
          <w:rFonts w:ascii="Arial" w:hAnsi="Arial" w:cs="Arial"/>
          <w:szCs w:val="24"/>
        </w:rPr>
        <w:t xml:space="preserve"> kosztów uproszczonych</w:t>
      </w:r>
      <w:r w:rsidR="00F07133">
        <w:rPr>
          <w:rFonts w:ascii="Arial" w:hAnsi="Arial" w:cs="Arial"/>
          <w:szCs w:val="24"/>
        </w:rPr>
        <w:t xml:space="preserve">, </w:t>
      </w:r>
      <w:r w:rsidR="0060370D">
        <w:rPr>
          <w:rFonts w:ascii="Arial" w:hAnsi="Arial" w:cs="Arial"/>
          <w:szCs w:val="24"/>
        </w:rPr>
        <w:t xml:space="preserve">aspektów społecznych w zamówieniach publicznych, </w:t>
      </w:r>
      <w:r w:rsidR="008C63E0" w:rsidRPr="003E6C03">
        <w:rPr>
          <w:rFonts w:ascii="Arial" w:hAnsi="Arial" w:cs="Arial"/>
          <w:szCs w:val="24"/>
        </w:rPr>
        <w:t>zielonych zamówień publicznych)</w:t>
      </w:r>
      <w:r w:rsidR="00D5748B" w:rsidRPr="003E6C03">
        <w:rPr>
          <w:rFonts w:ascii="Arial" w:hAnsi="Arial" w:cs="Arial"/>
          <w:szCs w:val="24"/>
        </w:rPr>
        <w:t>.</w:t>
      </w:r>
      <w:r w:rsidR="00F52325" w:rsidRPr="003E6C03">
        <w:rPr>
          <w:rFonts w:ascii="Arial" w:hAnsi="Arial" w:cs="Arial"/>
          <w:szCs w:val="24"/>
        </w:rPr>
        <w:t xml:space="preserve"> </w:t>
      </w:r>
    </w:p>
    <w:p w14:paraId="4D81DB63" w14:textId="33E9FEEF" w:rsidR="00F52325" w:rsidRPr="00B10AED" w:rsidRDefault="00F52325" w:rsidP="00B10AED">
      <w:pPr>
        <w:tabs>
          <w:tab w:val="left" w:pos="284"/>
        </w:tabs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Finansowanie powyższych działań bę</w:t>
      </w:r>
      <w:r w:rsidR="00C442C2" w:rsidRPr="003E6C03">
        <w:rPr>
          <w:rFonts w:ascii="Arial" w:hAnsi="Arial" w:cs="Arial"/>
          <w:sz w:val="24"/>
          <w:szCs w:val="24"/>
        </w:rPr>
        <w:t>dzie stanowić dalszy</w:t>
      </w:r>
      <w:r w:rsidR="00C442C2" w:rsidRPr="00B10AED">
        <w:rPr>
          <w:rFonts w:ascii="Arial" w:hAnsi="Arial" w:cs="Arial"/>
          <w:sz w:val="24"/>
          <w:szCs w:val="24"/>
        </w:rPr>
        <w:t xml:space="preserve"> krok PT</w:t>
      </w:r>
      <w:r w:rsidRPr="00B10AED">
        <w:rPr>
          <w:rFonts w:ascii="Arial" w:hAnsi="Arial" w:cs="Arial"/>
          <w:sz w:val="24"/>
          <w:szCs w:val="24"/>
        </w:rPr>
        <w:t xml:space="preserve"> w kierunku stopniowego strategicznego przejścia w stronę działań wytwarzających większą wartość dodaną, takich jak budowa potencjału, poprawa komunikacji i wymiana doświadczeń.</w:t>
      </w:r>
    </w:p>
    <w:p w14:paraId="09CA3CEF" w14:textId="13EA61D0" w:rsidR="00A82F04" w:rsidRPr="00B10AED" w:rsidRDefault="00A82F04" w:rsidP="00B10AED">
      <w:pPr>
        <w:pStyle w:val="Akapitzlist"/>
        <w:numPr>
          <w:ilvl w:val="0"/>
          <w:numId w:val="3"/>
        </w:numPr>
        <w:tabs>
          <w:tab w:val="left" w:pos="284"/>
        </w:tabs>
        <w:spacing w:after="120" w:line="360" w:lineRule="auto"/>
        <w:ind w:right="0" w:hanging="72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Koordynacja strategiczna i zarządcza na poziomie U</w:t>
      </w:r>
      <w:r w:rsidR="0002001A" w:rsidRPr="00B10AED">
        <w:rPr>
          <w:rFonts w:ascii="Arial" w:hAnsi="Arial" w:cs="Arial"/>
          <w:szCs w:val="24"/>
        </w:rPr>
        <w:t>P</w:t>
      </w:r>
      <w:r w:rsidRPr="00B10AED">
        <w:rPr>
          <w:rFonts w:ascii="Arial" w:hAnsi="Arial" w:cs="Arial"/>
          <w:szCs w:val="24"/>
        </w:rPr>
        <w:t>.</w:t>
      </w:r>
    </w:p>
    <w:p w14:paraId="2E9059BE" w14:textId="33505222" w:rsidR="007E3848" w:rsidRPr="00B10AED" w:rsidRDefault="007E3848" w:rsidP="00B10AED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F</w:t>
      </w:r>
      <w:r w:rsidR="00A82F04" w:rsidRPr="00B10AED">
        <w:rPr>
          <w:rFonts w:ascii="Arial" w:hAnsi="Arial" w:cs="Arial"/>
          <w:sz w:val="24"/>
          <w:szCs w:val="24"/>
        </w:rPr>
        <w:t>inansowane będą koszty koordynacji strategicznej i zarządcze</w:t>
      </w:r>
      <w:r w:rsidRPr="00B10AED">
        <w:rPr>
          <w:rFonts w:ascii="Arial" w:hAnsi="Arial" w:cs="Arial"/>
          <w:sz w:val="24"/>
          <w:szCs w:val="24"/>
        </w:rPr>
        <w:t xml:space="preserve">j na poziomie </w:t>
      </w:r>
      <w:r w:rsidR="0002001A" w:rsidRPr="00B10AED">
        <w:rPr>
          <w:rFonts w:ascii="Arial" w:hAnsi="Arial" w:cs="Arial"/>
          <w:sz w:val="24"/>
          <w:szCs w:val="24"/>
        </w:rPr>
        <w:t>UP</w:t>
      </w:r>
      <w:r w:rsidRPr="00B10AED">
        <w:rPr>
          <w:rFonts w:ascii="Arial" w:hAnsi="Arial" w:cs="Arial"/>
          <w:sz w:val="24"/>
          <w:szCs w:val="24"/>
        </w:rPr>
        <w:t xml:space="preserve"> dotyczące m.in.:</w:t>
      </w:r>
    </w:p>
    <w:p w14:paraId="72CF9B59" w14:textId="5FBD8E5C" w:rsidR="007E3848" w:rsidRPr="00B10AED" w:rsidRDefault="007E3848" w:rsidP="008B4D34">
      <w:pPr>
        <w:pStyle w:val="Akapitzlist"/>
        <w:numPr>
          <w:ilvl w:val="0"/>
          <w:numId w:val="20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działalności komitetów i podkomitetów monitorujących wdrażanie U</w:t>
      </w:r>
      <w:r w:rsidR="0002001A" w:rsidRPr="00B10AED">
        <w:rPr>
          <w:rFonts w:ascii="Arial" w:hAnsi="Arial" w:cs="Arial"/>
          <w:szCs w:val="24"/>
        </w:rPr>
        <w:t>P</w:t>
      </w:r>
      <w:r w:rsidRPr="00B10AED">
        <w:rPr>
          <w:rFonts w:ascii="Arial" w:hAnsi="Arial" w:cs="Arial"/>
          <w:szCs w:val="24"/>
        </w:rPr>
        <w:t xml:space="preserve">; </w:t>
      </w:r>
    </w:p>
    <w:p w14:paraId="2187908E" w14:textId="0C565B3F" w:rsidR="007E3848" w:rsidRDefault="00A82F04" w:rsidP="008B4D34">
      <w:pPr>
        <w:pStyle w:val="Akapitzlist"/>
        <w:numPr>
          <w:ilvl w:val="0"/>
          <w:numId w:val="20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przygotowania</w:t>
      </w:r>
      <w:r w:rsidR="00D741B3">
        <w:rPr>
          <w:rFonts w:ascii="Arial" w:hAnsi="Arial" w:cs="Arial"/>
          <w:szCs w:val="24"/>
        </w:rPr>
        <w:t xml:space="preserve"> i aktualizacji</w:t>
      </w:r>
      <w:r w:rsidRPr="00B10AED">
        <w:rPr>
          <w:rFonts w:ascii="Arial" w:hAnsi="Arial" w:cs="Arial"/>
          <w:szCs w:val="24"/>
        </w:rPr>
        <w:t xml:space="preserve"> krajowych i europejskich dokumentów planistycznych wyznaczających kierunki i określających warunki realizacji polityki spójności (m.in. SOR, KSRR</w:t>
      </w:r>
      <w:r w:rsidR="001B05AE">
        <w:rPr>
          <w:rFonts w:ascii="Arial" w:hAnsi="Arial" w:cs="Arial"/>
          <w:szCs w:val="24"/>
        </w:rPr>
        <w:t>,</w:t>
      </w:r>
      <w:r w:rsidR="0084163E" w:rsidRPr="00B10AED">
        <w:rPr>
          <w:rFonts w:ascii="Arial" w:hAnsi="Arial" w:cs="Arial"/>
          <w:szCs w:val="24"/>
        </w:rPr>
        <w:t xml:space="preserve"> KPM,</w:t>
      </w:r>
      <w:r w:rsidRPr="00B10AED">
        <w:rPr>
          <w:rFonts w:ascii="Arial" w:hAnsi="Arial" w:cs="Arial"/>
          <w:szCs w:val="24"/>
        </w:rPr>
        <w:t xml:space="preserve"> Strategia Karpac</w:t>
      </w:r>
      <w:r w:rsidR="00E91A1A" w:rsidRPr="00B10AED">
        <w:rPr>
          <w:rFonts w:ascii="Arial" w:hAnsi="Arial" w:cs="Arial"/>
          <w:szCs w:val="24"/>
        </w:rPr>
        <w:t>k</w:t>
      </w:r>
      <w:r w:rsidR="007E3848" w:rsidRPr="00B10AED">
        <w:rPr>
          <w:rFonts w:ascii="Arial" w:hAnsi="Arial" w:cs="Arial"/>
          <w:szCs w:val="24"/>
        </w:rPr>
        <w:t>a, Agenda Terytorialna UE 2030</w:t>
      </w:r>
      <w:r w:rsidR="00ED0E7B">
        <w:rPr>
          <w:rFonts w:ascii="Arial" w:hAnsi="Arial" w:cs="Arial"/>
          <w:szCs w:val="24"/>
        </w:rPr>
        <w:t>,</w:t>
      </w:r>
      <w:r w:rsidR="00A63B22">
        <w:rPr>
          <w:rFonts w:ascii="Arial" w:hAnsi="Arial" w:cs="Arial"/>
          <w:szCs w:val="24"/>
        </w:rPr>
        <w:t xml:space="preserve"> Agenda Miejska dla UE,</w:t>
      </w:r>
      <w:r w:rsidR="003610EF">
        <w:rPr>
          <w:rFonts w:ascii="Arial" w:hAnsi="Arial" w:cs="Arial"/>
          <w:szCs w:val="24"/>
        </w:rPr>
        <w:t xml:space="preserve"> Koncepcja rozwoju kraju,</w:t>
      </w:r>
      <w:r w:rsidR="00ED0E7B">
        <w:rPr>
          <w:rFonts w:ascii="Arial" w:hAnsi="Arial" w:cs="Arial"/>
          <w:szCs w:val="24"/>
        </w:rPr>
        <w:t xml:space="preserve"> </w:t>
      </w:r>
      <w:r w:rsidR="00ED0E7B" w:rsidRPr="00061297">
        <w:rPr>
          <w:rFonts w:ascii="Arial" w:hAnsi="Arial" w:cs="Arial"/>
          <w:szCs w:val="24"/>
        </w:rPr>
        <w:t>dokumenty niezbędne do utrzymania spełnienia</w:t>
      </w:r>
      <w:r w:rsidR="00ED0E7B">
        <w:rPr>
          <w:rFonts w:ascii="Arial" w:hAnsi="Arial" w:cs="Arial"/>
          <w:szCs w:val="24"/>
        </w:rPr>
        <w:t xml:space="preserve"> warunków </w:t>
      </w:r>
      <w:r w:rsidR="003756B5">
        <w:rPr>
          <w:rFonts w:ascii="Arial" w:hAnsi="Arial" w:cs="Arial"/>
          <w:szCs w:val="24"/>
        </w:rPr>
        <w:t>podstawowych</w:t>
      </w:r>
      <w:r w:rsidR="00ED0E7B">
        <w:rPr>
          <w:rFonts w:ascii="Arial" w:hAnsi="Arial" w:cs="Arial"/>
          <w:szCs w:val="24"/>
        </w:rPr>
        <w:t xml:space="preserve"> -</w:t>
      </w:r>
      <w:r w:rsidR="00ED0E7B" w:rsidRPr="00061297">
        <w:rPr>
          <w:rFonts w:ascii="Arial" w:hAnsi="Arial" w:cs="Arial"/>
          <w:szCs w:val="24"/>
        </w:rPr>
        <w:t xml:space="preserve"> </w:t>
      </w:r>
      <w:proofErr w:type="spellStart"/>
      <w:r w:rsidR="00ED0E7B" w:rsidRPr="00061297">
        <w:rPr>
          <w:rFonts w:ascii="Arial" w:hAnsi="Arial" w:cs="Arial"/>
          <w:szCs w:val="24"/>
        </w:rPr>
        <w:t>enabling</w:t>
      </w:r>
      <w:proofErr w:type="spellEnd"/>
      <w:r w:rsidR="00ED0E7B" w:rsidRPr="00061297">
        <w:rPr>
          <w:rFonts w:ascii="Arial" w:hAnsi="Arial" w:cs="Arial"/>
          <w:szCs w:val="24"/>
        </w:rPr>
        <w:t xml:space="preserve"> </w:t>
      </w:r>
      <w:proofErr w:type="spellStart"/>
      <w:r w:rsidR="00ED0E7B" w:rsidRPr="00061297">
        <w:rPr>
          <w:rFonts w:ascii="Arial" w:hAnsi="Arial" w:cs="Arial"/>
          <w:szCs w:val="24"/>
        </w:rPr>
        <w:t>conditions</w:t>
      </w:r>
      <w:proofErr w:type="spellEnd"/>
      <w:r w:rsidR="007E3848" w:rsidRPr="00B10AED">
        <w:rPr>
          <w:rFonts w:ascii="Arial" w:hAnsi="Arial" w:cs="Arial"/>
          <w:szCs w:val="24"/>
        </w:rPr>
        <w:t>);</w:t>
      </w:r>
    </w:p>
    <w:p w14:paraId="6486EAE4" w14:textId="00EA6A8B" w:rsidR="00A63B22" w:rsidRPr="00A63B22" w:rsidRDefault="003756B5" w:rsidP="00A63B22">
      <w:pPr>
        <w:pStyle w:val="Akapitzlist"/>
        <w:numPr>
          <w:ilvl w:val="0"/>
          <w:numId w:val="20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</w:rPr>
      </w:pPr>
      <w:r w:rsidRPr="003756B5">
        <w:rPr>
          <w:rFonts w:ascii="Arial" w:hAnsi="Arial" w:cs="Arial"/>
        </w:rPr>
        <w:t>zapewnienie i aktualizacja bazy informacyjnej zawierającej dane statystyczne na potrzeby monitorowania polityki spójności, w tym realizacja badań, których wyniki zapewnią pokrycie danych dla zidentyfikowanych luk informacyjnych</w:t>
      </w:r>
      <w:r w:rsidR="00A63B22">
        <w:rPr>
          <w:rFonts w:ascii="Arial" w:hAnsi="Arial" w:cs="Arial"/>
        </w:rPr>
        <w:t xml:space="preserve">  oraz </w:t>
      </w:r>
      <w:r w:rsidR="00A63B22" w:rsidRPr="00A63B22">
        <w:rPr>
          <w:rFonts w:ascii="Arial" w:hAnsi="Arial" w:cs="Arial"/>
        </w:rPr>
        <w:t>dbałość o spójność działań planistycznych z działaniami regulacyjnymi, przygotowywanie rozwiązań prawnych</w:t>
      </w:r>
      <w:r w:rsidR="00A63B22">
        <w:rPr>
          <w:rFonts w:ascii="Arial" w:hAnsi="Arial" w:cs="Arial"/>
        </w:rPr>
        <w:t>;</w:t>
      </w:r>
    </w:p>
    <w:p w14:paraId="3BE924C1" w14:textId="67F729B2" w:rsidR="00C479DC" w:rsidRPr="00C479DC" w:rsidRDefault="00C479DC" w:rsidP="008B4D34">
      <w:pPr>
        <w:pStyle w:val="Akapitzlist"/>
        <w:numPr>
          <w:ilvl w:val="0"/>
          <w:numId w:val="20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</w:rPr>
      </w:pPr>
      <w:r w:rsidRPr="00C479DC">
        <w:rPr>
          <w:rFonts w:ascii="Arial" w:hAnsi="Arial" w:cs="Arial"/>
        </w:rPr>
        <w:t>zapewnienie funkcjonowanie ewaluacji  na poziomie horyzontalnym oraz koordynacja systemu ewaluacji w Polsce</w:t>
      </w:r>
      <w:r>
        <w:rPr>
          <w:rFonts w:ascii="Arial" w:hAnsi="Arial" w:cs="Arial"/>
        </w:rPr>
        <w:t>;</w:t>
      </w:r>
    </w:p>
    <w:p w14:paraId="0FF7313D" w14:textId="1CC627F9" w:rsidR="0085558C" w:rsidRPr="003E6C03" w:rsidRDefault="00A82F04" w:rsidP="008B4D34">
      <w:pPr>
        <w:pStyle w:val="Akapitzlist"/>
        <w:numPr>
          <w:ilvl w:val="0"/>
          <w:numId w:val="20"/>
        </w:numPr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lastRenderedPageBreak/>
        <w:t xml:space="preserve">wsparcie koordynacji polityki spójności z pozostałymi funduszami (np. </w:t>
      </w:r>
      <w:proofErr w:type="spellStart"/>
      <w:r w:rsidRPr="003E6C03">
        <w:rPr>
          <w:rFonts w:ascii="Arial" w:hAnsi="Arial" w:cs="Arial"/>
          <w:szCs w:val="24"/>
        </w:rPr>
        <w:t>InvestEU</w:t>
      </w:r>
      <w:proofErr w:type="spellEnd"/>
      <w:r w:rsidR="00295C8A">
        <w:rPr>
          <w:rFonts w:ascii="Arial" w:hAnsi="Arial" w:cs="Arial"/>
          <w:szCs w:val="24"/>
        </w:rPr>
        <w:t xml:space="preserve">, </w:t>
      </w:r>
      <w:r w:rsidR="00631374">
        <w:rPr>
          <w:rFonts w:ascii="Arial" w:hAnsi="Arial" w:cs="Arial"/>
          <w:szCs w:val="24"/>
        </w:rPr>
        <w:t>RRF</w:t>
      </w:r>
      <w:r w:rsidRPr="003E6C03">
        <w:rPr>
          <w:rFonts w:ascii="Arial" w:hAnsi="Arial" w:cs="Arial"/>
          <w:szCs w:val="24"/>
        </w:rPr>
        <w:t>) oraz programami zarządzanymi centralnie przez KE</w:t>
      </w:r>
      <w:r w:rsidR="008C63E0" w:rsidRPr="003E6C03">
        <w:rPr>
          <w:rFonts w:ascii="Arial" w:hAnsi="Arial" w:cs="Arial"/>
          <w:szCs w:val="24"/>
        </w:rPr>
        <w:t>;</w:t>
      </w:r>
    </w:p>
    <w:p w14:paraId="68C16EBA" w14:textId="19289A4C" w:rsidR="00A82F04" w:rsidRPr="003E6C03" w:rsidRDefault="008C63E0" w:rsidP="008B4D34">
      <w:pPr>
        <w:pStyle w:val="Akapitzlist"/>
        <w:numPr>
          <w:ilvl w:val="0"/>
          <w:numId w:val="20"/>
        </w:numPr>
        <w:spacing w:after="120"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>koordynacja działań w obszarze antykorupcji i przeciwdziałania nieprawidłowościom</w:t>
      </w:r>
      <w:r w:rsidR="00A82F04" w:rsidRPr="003E6C03">
        <w:rPr>
          <w:rFonts w:ascii="Arial" w:hAnsi="Arial" w:cs="Arial"/>
          <w:szCs w:val="24"/>
        </w:rPr>
        <w:t>.</w:t>
      </w:r>
    </w:p>
    <w:p w14:paraId="5FC1B8EC" w14:textId="77777777" w:rsidR="00536561" w:rsidRPr="00B10AED" w:rsidRDefault="00536561" w:rsidP="00B10AED">
      <w:pPr>
        <w:tabs>
          <w:tab w:val="left" w:pos="284"/>
        </w:tabs>
        <w:spacing w:after="120" w:line="360" w:lineRule="auto"/>
        <w:ind w:left="284"/>
        <w:rPr>
          <w:rFonts w:ascii="Arial" w:hAnsi="Arial" w:cs="Arial"/>
          <w:sz w:val="24"/>
          <w:szCs w:val="24"/>
        </w:rPr>
      </w:pPr>
    </w:p>
    <w:p w14:paraId="25E03065" w14:textId="77777777" w:rsidR="00AA181E" w:rsidRPr="00B10AED" w:rsidRDefault="00AA181E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189" w:name="_Toc80002716"/>
      <w:bookmarkStart w:id="190" w:name="_Toc364424726"/>
      <w:r w:rsidRPr="00B10AED">
        <w:rPr>
          <w:sz w:val="24"/>
          <w:szCs w:val="24"/>
        </w:rPr>
        <w:t>Główne grupy docelowe</w:t>
      </w:r>
      <w:bookmarkEnd w:id="189"/>
    </w:p>
    <w:p w14:paraId="4251882D" w14:textId="3E94AE3F" w:rsidR="00525AB4" w:rsidRPr="00525AB4" w:rsidRDefault="001B11BC" w:rsidP="00525AB4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A181E" w:rsidRPr="00B10AED">
        <w:rPr>
          <w:rFonts w:ascii="Arial" w:hAnsi="Arial" w:cs="Arial"/>
          <w:sz w:val="24"/>
          <w:szCs w:val="24"/>
        </w:rPr>
        <w:t>riorytet przeznaczon</w:t>
      </w:r>
      <w:r>
        <w:rPr>
          <w:rFonts w:ascii="Arial" w:hAnsi="Arial" w:cs="Arial"/>
          <w:sz w:val="24"/>
          <w:szCs w:val="24"/>
        </w:rPr>
        <w:t>y</w:t>
      </w:r>
      <w:r w:rsidR="00AA181E" w:rsidRPr="00B10AED">
        <w:rPr>
          <w:rFonts w:ascii="Arial" w:hAnsi="Arial" w:cs="Arial"/>
          <w:sz w:val="24"/>
          <w:szCs w:val="24"/>
        </w:rPr>
        <w:t xml:space="preserve"> jest dla instytucji uczestniczących w systemie realizacji polityki spójności w perspektywie 2021-2027 i wykonujących działania niezbędn</w:t>
      </w:r>
      <w:r w:rsidR="00525AB4">
        <w:rPr>
          <w:rFonts w:ascii="Arial" w:hAnsi="Arial" w:cs="Arial"/>
          <w:sz w:val="24"/>
          <w:szCs w:val="24"/>
        </w:rPr>
        <w:t>e do skutecznego zarządzania</w:t>
      </w:r>
      <w:r w:rsidR="00AA181E" w:rsidRPr="00B10AED">
        <w:rPr>
          <w:rFonts w:ascii="Arial" w:hAnsi="Arial" w:cs="Arial"/>
          <w:sz w:val="24"/>
          <w:szCs w:val="24"/>
        </w:rPr>
        <w:t xml:space="preserve"> funduszami i ich wykorzystania w zakresie </w:t>
      </w:r>
      <w:r w:rsidR="00525AB4">
        <w:rPr>
          <w:rFonts w:ascii="Arial" w:hAnsi="Arial" w:cs="Arial"/>
          <w:sz w:val="24"/>
          <w:szCs w:val="24"/>
        </w:rPr>
        <w:t>m.in. przygotowania, administrowania</w:t>
      </w:r>
      <w:r w:rsidR="00AA181E" w:rsidRPr="00B10AED">
        <w:rPr>
          <w:rFonts w:ascii="Arial" w:hAnsi="Arial" w:cs="Arial"/>
          <w:sz w:val="24"/>
          <w:szCs w:val="24"/>
        </w:rPr>
        <w:t>, wdrażania, koordynacji, monitorowania,</w:t>
      </w:r>
      <w:r w:rsidR="00525AB4">
        <w:rPr>
          <w:rFonts w:ascii="Arial" w:hAnsi="Arial" w:cs="Arial"/>
          <w:sz w:val="24"/>
          <w:szCs w:val="24"/>
        </w:rPr>
        <w:t xml:space="preserve"> </w:t>
      </w:r>
      <w:r w:rsidR="00AA181E" w:rsidRPr="00B10AED">
        <w:rPr>
          <w:rFonts w:ascii="Arial" w:hAnsi="Arial" w:cs="Arial"/>
          <w:sz w:val="24"/>
          <w:szCs w:val="24"/>
        </w:rPr>
        <w:t>ewaluacji, widoczności i komunikacji oraz kontroli i audytu.</w:t>
      </w:r>
    </w:p>
    <w:p w14:paraId="28667A67" w14:textId="7D8BFE23" w:rsidR="00820239" w:rsidRPr="00B10AED" w:rsidRDefault="00820239" w:rsidP="00B10AED">
      <w:pPr>
        <w:spacing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 szczególności grupami docelowymi </w:t>
      </w:r>
      <w:r w:rsidR="002A5793">
        <w:rPr>
          <w:rFonts w:ascii="Arial" w:hAnsi="Arial" w:cs="Arial"/>
          <w:sz w:val="24"/>
          <w:szCs w:val="24"/>
        </w:rPr>
        <w:t>p</w:t>
      </w:r>
      <w:r w:rsidR="001B11BC">
        <w:rPr>
          <w:rFonts w:ascii="Arial" w:hAnsi="Arial" w:cs="Arial"/>
          <w:sz w:val="24"/>
          <w:szCs w:val="24"/>
        </w:rPr>
        <w:t xml:space="preserve">riorytetu </w:t>
      </w:r>
      <w:r w:rsidRPr="00B10AED">
        <w:rPr>
          <w:rFonts w:ascii="Arial" w:hAnsi="Arial" w:cs="Arial"/>
          <w:sz w:val="24"/>
          <w:szCs w:val="24"/>
        </w:rPr>
        <w:t>1 będą:</w:t>
      </w:r>
    </w:p>
    <w:p w14:paraId="7E729A48" w14:textId="09BF2E00" w:rsidR="00820239" w:rsidRPr="00B10AED" w:rsidRDefault="00D5748B" w:rsidP="008B4D34">
      <w:pPr>
        <w:pStyle w:val="Akapitzlist"/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IZ </w:t>
      </w:r>
      <w:r w:rsidR="000B67E0">
        <w:rPr>
          <w:rFonts w:ascii="Arial" w:hAnsi="Arial" w:cs="Arial"/>
          <w:szCs w:val="24"/>
        </w:rPr>
        <w:t xml:space="preserve">dla </w:t>
      </w:r>
      <w:r w:rsidRPr="00B10AED">
        <w:rPr>
          <w:rFonts w:ascii="Arial" w:hAnsi="Arial" w:cs="Arial"/>
          <w:szCs w:val="24"/>
        </w:rPr>
        <w:t>program</w:t>
      </w:r>
      <w:r w:rsidR="000B67E0">
        <w:rPr>
          <w:rFonts w:ascii="Arial" w:hAnsi="Arial" w:cs="Arial"/>
          <w:szCs w:val="24"/>
        </w:rPr>
        <w:t>ów</w:t>
      </w:r>
      <w:r w:rsidRPr="00B10AED">
        <w:rPr>
          <w:rFonts w:ascii="Arial" w:hAnsi="Arial" w:cs="Arial"/>
          <w:szCs w:val="24"/>
        </w:rPr>
        <w:t xml:space="preserve"> krajowy</w:t>
      </w:r>
      <w:r w:rsidR="000B67E0">
        <w:rPr>
          <w:rFonts w:ascii="Arial" w:hAnsi="Arial" w:cs="Arial"/>
          <w:szCs w:val="24"/>
        </w:rPr>
        <w:t>ch</w:t>
      </w:r>
      <w:r w:rsidR="00957729" w:rsidRPr="00B10AED">
        <w:rPr>
          <w:rFonts w:ascii="Arial" w:hAnsi="Arial" w:cs="Arial"/>
          <w:szCs w:val="24"/>
        </w:rPr>
        <w:t>,</w:t>
      </w:r>
    </w:p>
    <w:p w14:paraId="36711387" w14:textId="3CF91B93" w:rsidR="00B8560E" w:rsidRDefault="00B8560E" w:rsidP="008B4D34">
      <w:pPr>
        <w:pStyle w:val="Akapitzlist"/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instytucje horyzo</w:t>
      </w:r>
      <w:r w:rsidR="007C3F6D">
        <w:rPr>
          <w:rFonts w:ascii="Arial" w:hAnsi="Arial" w:cs="Arial"/>
          <w:szCs w:val="24"/>
        </w:rPr>
        <w:t xml:space="preserve">ntalne </w:t>
      </w:r>
      <w:r w:rsidRPr="00B10AED">
        <w:rPr>
          <w:rFonts w:ascii="Arial" w:hAnsi="Arial" w:cs="Arial"/>
          <w:szCs w:val="24"/>
        </w:rPr>
        <w:t>pełniące funkcj</w:t>
      </w:r>
      <w:r w:rsidR="007C3F6D">
        <w:rPr>
          <w:rFonts w:ascii="Arial" w:hAnsi="Arial" w:cs="Arial"/>
          <w:szCs w:val="24"/>
        </w:rPr>
        <w:t>e koordynacyjne i strategiczne</w:t>
      </w:r>
      <w:r w:rsidRPr="00B10AED">
        <w:rPr>
          <w:rFonts w:ascii="Arial" w:hAnsi="Arial" w:cs="Arial"/>
          <w:szCs w:val="24"/>
        </w:rPr>
        <w:t xml:space="preserve"> w systemie realizacji polityki spójności</w:t>
      </w:r>
      <w:r w:rsidR="005E27D8">
        <w:rPr>
          <w:rFonts w:ascii="Arial" w:hAnsi="Arial" w:cs="Arial"/>
          <w:szCs w:val="24"/>
        </w:rPr>
        <w:t xml:space="preserve"> lub wykonujące zadania w sektorach/obszarach kluczowyc</w:t>
      </w:r>
      <w:r w:rsidR="001B789D">
        <w:rPr>
          <w:rFonts w:ascii="Arial" w:hAnsi="Arial" w:cs="Arial"/>
          <w:szCs w:val="24"/>
        </w:rPr>
        <w:t>h z punktu widzenia wdrażania F</w:t>
      </w:r>
      <w:r w:rsidR="005E27D8">
        <w:rPr>
          <w:rFonts w:ascii="Arial" w:hAnsi="Arial" w:cs="Arial"/>
          <w:szCs w:val="24"/>
        </w:rPr>
        <w:t>E.</w:t>
      </w:r>
    </w:p>
    <w:p w14:paraId="1099A781" w14:textId="77777777" w:rsidR="002C5FCA" w:rsidRPr="00797354" w:rsidRDefault="002C5FCA" w:rsidP="002C5FCA">
      <w:pPr>
        <w:pStyle w:val="Akapitzlist"/>
        <w:spacing w:line="360" w:lineRule="auto"/>
        <w:ind w:left="567"/>
        <w:jc w:val="left"/>
        <w:rPr>
          <w:rFonts w:ascii="Arial" w:hAnsi="Arial" w:cs="Arial"/>
          <w:szCs w:val="24"/>
        </w:rPr>
      </w:pPr>
    </w:p>
    <w:p w14:paraId="2B06E70E" w14:textId="77777777" w:rsidR="002E3965" w:rsidRPr="00B10AED" w:rsidRDefault="00FB6A9E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191" w:name="_Toc80002717"/>
      <w:r w:rsidRPr="00B10AED">
        <w:rPr>
          <w:sz w:val="24"/>
          <w:szCs w:val="24"/>
        </w:rPr>
        <w:t>W</w:t>
      </w:r>
      <w:r w:rsidR="00445C35" w:rsidRPr="00B10AED">
        <w:rPr>
          <w:sz w:val="24"/>
          <w:szCs w:val="24"/>
        </w:rPr>
        <w:t>skaźnik</w:t>
      </w:r>
      <w:r w:rsidRPr="00B10AED">
        <w:rPr>
          <w:sz w:val="24"/>
          <w:szCs w:val="24"/>
        </w:rPr>
        <w:t>i</w:t>
      </w:r>
      <w:bookmarkEnd w:id="191"/>
      <w:r w:rsidR="00445C35" w:rsidRPr="00B10AED">
        <w:rPr>
          <w:sz w:val="24"/>
          <w:szCs w:val="24"/>
        </w:rPr>
        <w:t xml:space="preserve"> </w:t>
      </w:r>
      <w:bookmarkEnd w:id="190"/>
    </w:p>
    <w:p w14:paraId="42DAC2BA" w14:textId="325B3866" w:rsidR="000D7172" w:rsidRPr="00B10AED" w:rsidRDefault="00EF7E3E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192" w:name="_Ref364427144"/>
      <w:bookmarkStart w:id="193" w:name="_Toc364427401"/>
      <w:bookmarkStart w:id="194" w:name="_Toc364428050"/>
      <w:bookmarkStart w:id="195" w:name="_Toc364714666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="002E3965" w:rsidRPr="00B10AED">
        <w:rPr>
          <w:rFonts w:ascii="Arial" w:hAnsi="Arial" w:cs="Arial"/>
          <w:sz w:val="24"/>
          <w:szCs w:val="24"/>
        </w:rPr>
        <w:t xml:space="preserve">: Wskaźniki </w:t>
      </w:r>
      <w:r w:rsidR="00172056" w:rsidRPr="00B10AED">
        <w:rPr>
          <w:rFonts w:ascii="Arial" w:hAnsi="Arial" w:cs="Arial"/>
          <w:sz w:val="24"/>
          <w:szCs w:val="24"/>
        </w:rPr>
        <w:t xml:space="preserve">produktu dla </w:t>
      </w:r>
      <w:r w:rsidR="002A5793">
        <w:rPr>
          <w:rFonts w:ascii="Arial" w:hAnsi="Arial" w:cs="Arial"/>
          <w:sz w:val="24"/>
          <w:szCs w:val="24"/>
        </w:rPr>
        <w:t>p</w:t>
      </w:r>
      <w:r w:rsidR="002E3965"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="002E3965" w:rsidRPr="00B10AED">
        <w:rPr>
          <w:rFonts w:ascii="Arial" w:hAnsi="Arial" w:cs="Arial"/>
          <w:sz w:val="24"/>
          <w:szCs w:val="24"/>
        </w:rPr>
        <w:t xml:space="preserve"> 1</w:t>
      </w:r>
      <w:bookmarkEnd w:id="192"/>
      <w:bookmarkEnd w:id="193"/>
      <w:bookmarkEnd w:id="194"/>
      <w:bookmarkEnd w:id="195"/>
      <w:r w:rsidR="002E3965" w:rsidRPr="00B10AE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2479"/>
        <w:gridCol w:w="1328"/>
        <w:gridCol w:w="1127"/>
        <w:gridCol w:w="1448"/>
        <w:gridCol w:w="1191"/>
        <w:gridCol w:w="1204"/>
      </w:tblGrid>
      <w:tr w:rsidR="002B7203" w:rsidRPr="00B10AED" w14:paraId="2E0578D3" w14:textId="77777777" w:rsidTr="00922CA5">
        <w:trPr>
          <w:trHeight w:val="519"/>
        </w:trPr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D6D2DB7" w14:textId="5C8320A4" w:rsidR="00922CA5" w:rsidRPr="00B10AED" w:rsidRDefault="00E60871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407F9EA5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7AF5FF9F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Jednostka</w:t>
            </w:r>
          </w:p>
          <w:p w14:paraId="4A5C753E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miary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80A9660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2937CC53" w14:textId="2D882DF0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 w:rsidR="00E60871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4"/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CA651C2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pośredni (2024)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</w:tcPr>
          <w:p w14:paraId="739B75DC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końcowy (2029)</w:t>
            </w:r>
          </w:p>
        </w:tc>
      </w:tr>
      <w:tr w:rsidR="002B7203" w:rsidRPr="00B10AED" w14:paraId="66DD7F93" w14:textId="77777777" w:rsidTr="000F2F43">
        <w:trPr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2F912E4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8567F4F" w14:textId="146EC730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Średnioroczna liczba etatów finansowanych z PT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95EC24E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351048E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8635F" w14:textId="3F7CA592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Lepiej rozwinięte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91EA9" w14:textId="0DDEF27E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14:paraId="4F9A207F" w14:textId="4101432D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</w:tr>
      <w:tr w:rsidR="002B7203" w:rsidRPr="00B10AED" w14:paraId="31950974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65F95A79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10D0DD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298041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2A32E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EE9F7C" w14:textId="0D8EFC45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68FEF0" w14:textId="3D0990EF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0" w:type="auto"/>
            <w:vAlign w:val="center"/>
          </w:tcPr>
          <w:p w14:paraId="5608FB14" w14:textId="687ADD20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194</w:t>
            </w:r>
          </w:p>
        </w:tc>
      </w:tr>
      <w:tr w:rsidR="002B7203" w:rsidRPr="00B10AED" w14:paraId="71E135AD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2886CDEB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6967228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A654CD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10285E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E98D90" w14:textId="417095DE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8D157" w14:textId="1EE55453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1 359</w:t>
            </w:r>
          </w:p>
        </w:tc>
        <w:tc>
          <w:tcPr>
            <w:tcW w:w="0" w:type="auto"/>
            <w:vAlign w:val="center"/>
          </w:tcPr>
          <w:p w14:paraId="72B3AC2D" w14:textId="4C821547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1 359</w:t>
            </w:r>
          </w:p>
        </w:tc>
      </w:tr>
      <w:tr w:rsidR="002B7203" w:rsidRPr="00B10AED" w14:paraId="4D84A2EB" w14:textId="77777777" w:rsidTr="000F2F43">
        <w:trPr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A8BA90B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AE0D4F2" w14:textId="3510F56B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uczestników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form szkoleniowych dla instytucji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E5652D5" w14:textId="55B9E270" w:rsidR="000F2F43" w:rsidRPr="00B10AED" w:rsidRDefault="00F614F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Osoba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0B48639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8E3889" w14:textId="0DF41E36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Lepiej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BB51C" w14:textId="47DA48F1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0" w:type="auto"/>
            <w:vAlign w:val="center"/>
          </w:tcPr>
          <w:p w14:paraId="38FFEF1B" w14:textId="255AB880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588</w:t>
            </w:r>
          </w:p>
        </w:tc>
      </w:tr>
      <w:tr w:rsidR="002B7203" w:rsidRPr="00B10AED" w14:paraId="0D63C845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03AC47D4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4C314A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D0B89E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EB50D6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CEF2CA" w14:textId="124CFF56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52432" w14:textId="1C2D0DA2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0" w:type="auto"/>
            <w:vAlign w:val="center"/>
          </w:tcPr>
          <w:p w14:paraId="4F8A72D2" w14:textId="2464C8E3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1 177</w:t>
            </w:r>
          </w:p>
        </w:tc>
      </w:tr>
      <w:tr w:rsidR="002B7203" w:rsidRPr="00B10AED" w14:paraId="0CAB5FBF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494E20B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48EAC9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963FB9B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B85A4D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6D1284" w14:textId="2EEC402A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C23ED" w14:textId="0770CFA7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1 647</w:t>
            </w:r>
          </w:p>
        </w:tc>
        <w:tc>
          <w:tcPr>
            <w:tcW w:w="0" w:type="auto"/>
            <w:vAlign w:val="center"/>
          </w:tcPr>
          <w:p w14:paraId="10AB0A00" w14:textId="497B83C2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8 235</w:t>
            </w:r>
          </w:p>
        </w:tc>
      </w:tr>
      <w:tr w:rsidR="002B7203" w:rsidRPr="00B10AED" w14:paraId="252EE65C" w14:textId="77777777" w:rsidTr="000F2F43">
        <w:trPr>
          <w:trHeight w:hRule="exact" w:val="85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EF7A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20EB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Liczba przeprowadzonych ewaluacji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AC1D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BF15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6DB5" w14:textId="55E1763E" w:rsidR="00A979C0" w:rsidRPr="00B10AED" w:rsidRDefault="004F653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93DD" w14:textId="28E64CD8" w:rsidR="00A979C0" w:rsidRPr="00BE1A56" w:rsidRDefault="004F6536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80B2" w14:textId="0F0520BA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2B7203" w:rsidRPr="00B10AED" w14:paraId="63D6DF0B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581D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529D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1119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D189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4C83" w14:textId="5C555E02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0BF6" w14:textId="3347F3CB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DC6C" w14:textId="728921ED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2B7203" w:rsidRPr="00B10AED" w14:paraId="6A38AEBB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5332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9496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F5DE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020A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22E8" w14:textId="24D92F87" w:rsidR="00A979C0" w:rsidRPr="00B10AED" w:rsidRDefault="004F653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FFFD" w14:textId="10E7D73E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615A" w14:textId="3173E039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</w:tr>
      <w:tr w:rsidR="002B7203" w:rsidRPr="00B10AED" w14:paraId="2B79063E" w14:textId="77777777" w:rsidTr="000F2F43">
        <w:trPr>
          <w:trHeight w:hRule="exact" w:val="851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0CBF" w14:textId="17494ACF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BBAD" w14:textId="32E9AA58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Liczba opracowanych ekspertyz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AFD8" w14:textId="70C5D2F1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BCB3" w14:textId="703A4B81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E097" w14:textId="15C65428" w:rsidR="009C4304" w:rsidRPr="00B10AED" w:rsidRDefault="004F653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="009C4304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D839" w14:textId="5C92CBD6" w:rsidR="009C4304" w:rsidRPr="00BE1A56" w:rsidRDefault="004F6536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D49B" w14:textId="265A862D" w:rsidR="009C4304" w:rsidRPr="00BE1A56" w:rsidRDefault="004F6536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2B7203" w:rsidRPr="00B10AED" w14:paraId="5844D568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91A5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641E7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2863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4657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526A" w14:textId="7A78C163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B267" w14:textId="350263CD" w:rsidR="009C4304" w:rsidRPr="00BE1A56" w:rsidRDefault="00C35BC0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1A5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0A0A" w14:textId="4C8CE544" w:rsidR="009C4304" w:rsidRPr="00BE1A56" w:rsidRDefault="00A41FFA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1A5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2B7203" w:rsidRPr="00B10AED" w14:paraId="1C0CE9F6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0239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353F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AB59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39BE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01A4" w14:textId="24B50BB3" w:rsidR="009C4304" w:rsidRPr="00B10AED" w:rsidRDefault="004F653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="009C4304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E5B1" w14:textId="79DA3613" w:rsidR="009C4304" w:rsidRPr="00BE1A56" w:rsidRDefault="00C35BC0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1A5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4F653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8D8C" w14:textId="58B42A24" w:rsidR="009C4304" w:rsidRPr="00BE1A56" w:rsidRDefault="004F6536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</w:tr>
      <w:tr w:rsidR="002B7203" w:rsidRPr="00B10AED" w14:paraId="2E6822B6" w14:textId="77777777" w:rsidTr="00A53ECD">
        <w:trPr>
          <w:trHeight w:hRule="exact" w:val="851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E09B" w14:textId="1DC775EE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8502" w14:textId="18D14040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Liczba zakupionych komputerów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6A61" w14:textId="17154CF9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DE1C" w14:textId="27369D3D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ADF7" w14:textId="753AEA26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B5BF" w14:textId="7EBF43C5" w:rsidR="002B7203" w:rsidRPr="00BE1A56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3222" w14:textId="1B5717F2" w:rsidR="002B7203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</w:tr>
      <w:tr w:rsidR="002B7203" w:rsidRPr="00B10AED" w14:paraId="78E8EFA6" w14:textId="77777777" w:rsidTr="00A53ECD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6A38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D8D6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5233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3ACE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C73A" w14:textId="7035AE76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E678" w14:textId="7BF8062C" w:rsidR="002B7203" w:rsidRPr="00BE1A56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60BC" w14:textId="035C8303" w:rsidR="002B7203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194</w:t>
            </w:r>
          </w:p>
        </w:tc>
      </w:tr>
      <w:tr w:rsidR="002B7203" w:rsidRPr="00B10AED" w14:paraId="4B06C8EA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ADF7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9D8B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BBE9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8806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38BB" w14:textId="5672CC0B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1CA6" w14:textId="475A00D6" w:rsidR="002B7203" w:rsidRPr="00BE1A56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E76B" w14:textId="11EC9E12" w:rsidR="002B7203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1359</w:t>
            </w:r>
          </w:p>
        </w:tc>
      </w:tr>
      <w:tr w:rsidR="002B7203" w:rsidRPr="00B10AED" w14:paraId="7A8D062C" w14:textId="77777777" w:rsidTr="00E60871">
        <w:trPr>
          <w:trHeight w:hRule="exact" w:val="85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2C05" w14:textId="71E32205" w:rsidR="000F2F4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0F2F43" w:rsidRPr="00B10AE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7210" w14:textId="319D172C" w:rsidR="000F2F43" w:rsidRPr="00B10AED" w:rsidRDefault="000F2F43" w:rsidP="002B7203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posiedzeń </w:t>
            </w:r>
            <w:r w:rsidR="002B7203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komitetów,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sieci, grup oraz innych</w:t>
            </w:r>
            <w:r w:rsidR="002B7203">
              <w:rPr>
                <w:rFonts w:ascii="Arial" w:hAnsi="Arial" w:cs="Arial"/>
                <w:color w:val="000000"/>
                <w:sz w:val="24"/>
                <w:szCs w:val="24"/>
              </w:rPr>
              <w:t xml:space="preserve"> spotkań w celu wymiany doświadczeń z partnerami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administracji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BD22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9BB6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9792" w14:textId="7BC75DBD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Lepiej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78A7" w14:textId="345AFFBC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9CDA" w14:textId="79080410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2B7203" w:rsidRPr="00B10AED" w14:paraId="5E84A404" w14:textId="77777777" w:rsidTr="00E60871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865A" w14:textId="77777777" w:rsidR="000F2F43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109A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98A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D9D7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E1EA" w14:textId="41E39846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B047" w14:textId="2211986E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62EB" w14:textId="4390DE10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</w:tr>
      <w:tr w:rsidR="002B7203" w:rsidRPr="00B10AED" w14:paraId="02511D31" w14:textId="77777777" w:rsidTr="00E60871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D4CB" w14:textId="77777777" w:rsidR="000F2F43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5067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6566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B5C5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3DD9" w14:textId="53558694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B4A0" w14:textId="1811723B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B55A2" w14:textId="27A3D638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</w:t>
            </w:r>
          </w:p>
        </w:tc>
      </w:tr>
    </w:tbl>
    <w:p w14:paraId="294618A2" w14:textId="77777777" w:rsidR="00DA493E" w:rsidRPr="00B10AED" w:rsidRDefault="00DA493E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012BC48A" w14:textId="77777777" w:rsidR="003B68EB" w:rsidRPr="00B10AED" w:rsidRDefault="00E24424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196" w:name="_Toc358028039"/>
      <w:bookmarkStart w:id="197" w:name="_Toc402266809"/>
      <w:bookmarkStart w:id="198" w:name="_Toc402266810"/>
      <w:bookmarkStart w:id="199" w:name="_Toc80002718"/>
      <w:bookmarkEnd w:id="196"/>
      <w:bookmarkEnd w:id="197"/>
      <w:bookmarkEnd w:id="198"/>
      <w:r w:rsidRPr="00B10AED">
        <w:rPr>
          <w:sz w:val="24"/>
          <w:szCs w:val="24"/>
        </w:rPr>
        <w:lastRenderedPageBreak/>
        <w:t>Rozbicie środków w oparciu o kategorie interwencji</w:t>
      </w:r>
      <w:bookmarkEnd w:id="199"/>
    </w:p>
    <w:p w14:paraId="614E1842" w14:textId="1D93CDDE" w:rsidR="00A46ADD" w:rsidRPr="00B10AED" w:rsidRDefault="00EF7E3E" w:rsidP="00272FBA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200" w:name="_Toc364427402"/>
      <w:bookmarkStart w:id="201" w:name="_Toc364428051"/>
      <w:bookmarkStart w:id="202" w:name="_Toc364714667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2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="00471F54" w:rsidRPr="00B10AED">
        <w:rPr>
          <w:rFonts w:ascii="Arial" w:hAnsi="Arial" w:cs="Arial"/>
          <w:sz w:val="24"/>
          <w:szCs w:val="24"/>
        </w:rPr>
        <w:t xml:space="preserve">: Kategorie interwencji dla </w:t>
      </w:r>
      <w:r w:rsidR="002A5793">
        <w:rPr>
          <w:rFonts w:ascii="Arial" w:hAnsi="Arial" w:cs="Arial"/>
          <w:sz w:val="24"/>
          <w:szCs w:val="24"/>
        </w:rPr>
        <w:t>p</w:t>
      </w:r>
      <w:r w:rsidR="00471F54"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="00471F54" w:rsidRPr="00B10AED">
        <w:rPr>
          <w:rFonts w:ascii="Arial" w:hAnsi="Arial" w:cs="Arial"/>
          <w:sz w:val="24"/>
          <w:szCs w:val="24"/>
        </w:rPr>
        <w:t xml:space="preserve"> 1</w:t>
      </w:r>
      <w:bookmarkEnd w:id="200"/>
      <w:bookmarkEnd w:id="201"/>
      <w:bookmarkEnd w:id="20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E24424" w:rsidRPr="00B10AED" w14:paraId="078629DB" w14:textId="77777777" w:rsidTr="00D2064D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0C058405" w14:textId="77777777" w:rsidR="00E24424" w:rsidRPr="00B10AED" w:rsidRDefault="00E24424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4AA65C21" w14:textId="61E0A3E5" w:rsidR="00E24424" w:rsidRPr="00B10AED" w:rsidRDefault="00E24424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  <w:r w:rsidR="00E60871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footnoteReference w:id="5"/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6B292D2F" w14:textId="77777777" w:rsidR="00E24424" w:rsidRPr="00B10AED" w:rsidRDefault="00E24424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25B7640E" w14:textId="77777777" w:rsidR="00E24424" w:rsidRPr="00B10AED" w:rsidRDefault="00E24424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8969F9" w:rsidRPr="00B10AED" w14:paraId="17DA42CB" w14:textId="77777777" w:rsidTr="008969F9">
        <w:trPr>
          <w:trHeight w:val="510"/>
        </w:trPr>
        <w:tc>
          <w:tcPr>
            <w:tcW w:w="1371" w:type="dxa"/>
            <w:vMerge w:val="restart"/>
            <w:vAlign w:val="center"/>
          </w:tcPr>
          <w:p w14:paraId="410075F3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49B9B861" w14:textId="73C11313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74E3378E" w14:textId="67D528BD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267" w:type="dxa"/>
            <w:vAlign w:val="center"/>
          </w:tcPr>
          <w:p w14:paraId="4BD72604" w14:textId="4A169F89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22,1</w:t>
            </w:r>
          </w:p>
        </w:tc>
      </w:tr>
      <w:tr w:rsidR="008969F9" w:rsidRPr="00B10AED" w14:paraId="173C82DE" w14:textId="77777777" w:rsidTr="008969F9">
        <w:tc>
          <w:tcPr>
            <w:tcW w:w="1371" w:type="dxa"/>
            <w:vMerge/>
            <w:vAlign w:val="center"/>
          </w:tcPr>
          <w:p w14:paraId="024F758D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3D5D41EB" w14:textId="71D4FE49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Align w:val="center"/>
          </w:tcPr>
          <w:p w14:paraId="3DB6A7D8" w14:textId="05B51809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267" w:type="dxa"/>
            <w:vAlign w:val="center"/>
          </w:tcPr>
          <w:p w14:paraId="2351E149" w14:textId="6CE40E6A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44,1</w:t>
            </w:r>
          </w:p>
        </w:tc>
      </w:tr>
      <w:tr w:rsidR="008969F9" w:rsidRPr="00B10AED" w14:paraId="617B2012" w14:textId="77777777" w:rsidTr="008969F9">
        <w:tc>
          <w:tcPr>
            <w:tcW w:w="1371" w:type="dxa"/>
            <w:vMerge/>
            <w:vAlign w:val="center"/>
          </w:tcPr>
          <w:p w14:paraId="385D26CA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8A5F6F6" w14:textId="48612D30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42002491" w14:textId="7E183983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267" w:type="dxa"/>
            <w:vAlign w:val="center"/>
          </w:tcPr>
          <w:p w14:paraId="1A87A96B" w14:textId="0E40C850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308,8</w:t>
            </w:r>
          </w:p>
        </w:tc>
      </w:tr>
      <w:tr w:rsidR="008969F9" w:rsidRPr="00B10AED" w14:paraId="4E54B591" w14:textId="77777777" w:rsidTr="008969F9">
        <w:tc>
          <w:tcPr>
            <w:tcW w:w="1371" w:type="dxa"/>
            <w:vMerge w:val="restart"/>
            <w:vAlign w:val="center"/>
          </w:tcPr>
          <w:p w14:paraId="2B412955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7DDB7592" w14:textId="3E5F9F7A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673A5E1E" w14:textId="1A127A73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267" w:type="dxa"/>
            <w:vAlign w:val="center"/>
          </w:tcPr>
          <w:p w14:paraId="45399D4F" w14:textId="59D296E6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0,2</w:t>
            </w:r>
          </w:p>
        </w:tc>
      </w:tr>
      <w:tr w:rsidR="008969F9" w:rsidRPr="00B10AED" w14:paraId="22B769C9" w14:textId="77777777" w:rsidTr="008969F9">
        <w:tc>
          <w:tcPr>
            <w:tcW w:w="1371" w:type="dxa"/>
            <w:vMerge/>
            <w:vAlign w:val="center"/>
          </w:tcPr>
          <w:p w14:paraId="4C345742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0F0450BA" w14:textId="3E2FF4C6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Align w:val="center"/>
          </w:tcPr>
          <w:p w14:paraId="3399A991" w14:textId="705113DC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267" w:type="dxa"/>
            <w:vAlign w:val="center"/>
          </w:tcPr>
          <w:p w14:paraId="290AE9C8" w14:textId="6BC3F7B6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0,4</w:t>
            </w:r>
          </w:p>
        </w:tc>
      </w:tr>
      <w:tr w:rsidR="008969F9" w:rsidRPr="00B10AED" w14:paraId="7AAAF99A" w14:textId="77777777" w:rsidTr="008969F9">
        <w:tc>
          <w:tcPr>
            <w:tcW w:w="1371" w:type="dxa"/>
            <w:vMerge/>
            <w:vAlign w:val="center"/>
          </w:tcPr>
          <w:p w14:paraId="4FBBD9A1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7498E787" w14:textId="0827E4B6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28F7116B" w14:textId="7AACA5A9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267" w:type="dxa"/>
            <w:vAlign w:val="center"/>
          </w:tcPr>
          <w:p w14:paraId="2963F496" w14:textId="064AF90F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8969F9" w:rsidRPr="00B10AED" w14:paraId="42AD37B9" w14:textId="77777777" w:rsidTr="008969F9">
        <w:tc>
          <w:tcPr>
            <w:tcW w:w="1371" w:type="dxa"/>
            <w:vMerge w:val="restart"/>
            <w:vAlign w:val="center"/>
          </w:tcPr>
          <w:p w14:paraId="22C65BA9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2EB73006" w14:textId="3933B45A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44BA108D" w14:textId="4B260465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67" w:type="dxa"/>
            <w:vAlign w:val="center"/>
          </w:tcPr>
          <w:p w14:paraId="3119B7CE" w14:textId="36EF7B48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0,4</w:t>
            </w:r>
          </w:p>
        </w:tc>
      </w:tr>
      <w:tr w:rsidR="008969F9" w:rsidRPr="00B10AED" w14:paraId="3E53BEEA" w14:textId="77777777" w:rsidTr="008969F9">
        <w:tc>
          <w:tcPr>
            <w:tcW w:w="1371" w:type="dxa"/>
            <w:vMerge/>
          </w:tcPr>
          <w:p w14:paraId="368D69D2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A216E22" w14:textId="5843FE8A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Align w:val="center"/>
          </w:tcPr>
          <w:p w14:paraId="1F8B0E2E" w14:textId="1F547290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67" w:type="dxa"/>
            <w:vAlign w:val="center"/>
          </w:tcPr>
          <w:p w14:paraId="34ABCFE8" w14:textId="29E031AA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0,8</w:t>
            </w:r>
          </w:p>
        </w:tc>
      </w:tr>
      <w:tr w:rsidR="008969F9" w:rsidRPr="00B10AED" w14:paraId="1227C14A" w14:textId="77777777" w:rsidTr="008969F9">
        <w:tc>
          <w:tcPr>
            <w:tcW w:w="1371" w:type="dxa"/>
            <w:vMerge/>
          </w:tcPr>
          <w:p w14:paraId="6787D070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0543EBD" w14:textId="4A406A79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1AF7C1A3" w14:textId="521D9FF9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67" w:type="dxa"/>
            <w:vAlign w:val="center"/>
          </w:tcPr>
          <w:p w14:paraId="2DCC500D" w14:textId="196DA399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5,8</w:t>
            </w:r>
          </w:p>
        </w:tc>
      </w:tr>
    </w:tbl>
    <w:p w14:paraId="0E4FB550" w14:textId="77777777" w:rsidR="00054225" w:rsidRPr="00B10AED" w:rsidRDefault="00054225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1B9B2F81" w14:textId="2A2F5B46" w:rsidR="00D17597" w:rsidRPr="00D17597" w:rsidRDefault="00D17597" w:rsidP="00D17597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203" w:name="_Toc402260896"/>
      <w:bookmarkEnd w:id="203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3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Wymiar równouprawnienie płci</w:t>
      </w:r>
      <w:r w:rsidRPr="00B10AED">
        <w:rPr>
          <w:rFonts w:ascii="Arial" w:hAnsi="Arial" w:cs="Arial"/>
          <w:sz w:val="24"/>
          <w:szCs w:val="24"/>
        </w:rPr>
        <w:t xml:space="preserve"> dla </w:t>
      </w:r>
      <w:r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D17597" w:rsidRPr="00B10AED" w14:paraId="241AF9D4" w14:textId="77777777" w:rsidTr="00D17597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7A8A21BA" w14:textId="77777777" w:rsidR="00D17597" w:rsidRPr="00B10AED" w:rsidRDefault="00D17597" w:rsidP="00D17597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203CD642" w14:textId="61DD1FA4" w:rsidR="00D17597" w:rsidRPr="00B10AED" w:rsidRDefault="00D17597" w:rsidP="00D17597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58F454DA" w14:textId="77777777" w:rsidR="00D17597" w:rsidRPr="00B10AED" w:rsidRDefault="00D17597" w:rsidP="00D17597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306815D9" w14:textId="77777777" w:rsidR="00D17597" w:rsidRPr="00B10AED" w:rsidRDefault="00D17597" w:rsidP="00D17597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92660D" w:rsidRPr="00B10AED" w14:paraId="01DC949E" w14:textId="77777777" w:rsidTr="00D17597">
        <w:trPr>
          <w:trHeight w:val="510"/>
        </w:trPr>
        <w:tc>
          <w:tcPr>
            <w:tcW w:w="1371" w:type="dxa"/>
            <w:vMerge w:val="restart"/>
            <w:vAlign w:val="center"/>
          </w:tcPr>
          <w:p w14:paraId="39EF053F" w14:textId="77777777" w:rsidR="0092660D" w:rsidRPr="00B10AED" w:rsidRDefault="0092660D" w:rsidP="00D17597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21A90373" w14:textId="77777777" w:rsidR="0092660D" w:rsidRPr="00B10AED" w:rsidRDefault="0092660D" w:rsidP="00D1759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 w:val="restart"/>
            <w:vAlign w:val="center"/>
          </w:tcPr>
          <w:p w14:paraId="6BF62A24" w14:textId="006AD7CC" w:rsidR="0092660D" w:rsidRPr="00B10AED" w:rsidRDefault="0092660D" w:rsidP="0092660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267" w:type="dxa"/>
            <w:vAlign w:val="center"/>
          </w:tcPr>
          <w:p w14:paraId="5DBB9F56" w14:textId="728EC87A" w:rsidR="0092660D" w:rsidRPr="004F6536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22,7</w:t>
            </w:r>
          </w:p>
        </w:tc>
      </w:tr>
      <w:tr w:rsidR="0092660D" w:rsidRPr="00B10AED" w14:paraId="15F01C08" w14:textId="77777777" w:rsidTr="00D17597">
        <w:tc>
          <w:tcPr>
            <w:tcW w:w="1371" w:type="dxa"/>
            <w:vMerge/>
            <w:vAlign w:val="center"/>
          </w:tcPr>
          <w:p w14:paraId="063E13DF" w14:textId="77777777" w:rsidR="0092660D" w:rsidRPr="00B10AED" w:rsidRDefault="0092660D" w:rsidP="00D17597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168CF469" w14:textId="77777777" w:rsidR="0092660D" w:rsidRPr="00B10AED" w:rsidRDefault="0092660D" w:rsidP="00D17597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  <w:vAlign w:val="center"/>
          </w:tcPr>
          <w:p w14:paraId="38891290" w14:textId="337A8BAD" w:rsidR="0092660D" w:rsidRPr="00B10AED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7D99F244" w14:textId="6AADD3D3" w:rsidR="0092660D" w:rsidRPr="004F6536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45,3</w:t>
            </w:r>
          </w:p>
        </w:tc>
      </w:tr>
      <w:tr w:rsidR="0092660D" w:rsidRPr="00B10AED" w14:paraId="7D56D81E" w14:textId="77777777" w:rsidTr="00D17597">
        <w:tc>
          <w:tcPr>
            <w:tcW w:w="1371" w:type="dxa"/>
            <w:vMerge/>
            <w:vAlign w:val="center"/>
          </w:tcPr>
          <w:p w14:paraId="3770262A" w14:textId="77777777" w:rsidR="0092660D" w:rsidRPr="00B10AED" w:rsidRDefault="0092660D" w:rsidP="00D17597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474E921" w14:textId="77777777" w:rsidR="0092660D" w:rsidRPr="00B10AED" w:rsidRDefault="0092660D" w:rsidP="00D17597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/>
            <w:vAlign w:val="center"/>
          </w:tcPr>
          <w:p w14:paraId="742088F4" w14:textId="241852E0" w:rsidR="0092660D" w:rsidRPr="00B10AED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1F32DD0C" w14:textId="29A427E3" w:rsidR="0092660D" w:rsidRPr="004F6536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317</w:t>
            </w:r>
          </w:p>
        </w:tc>
      </w:tr>
    </w:tbl>
    <w:p w14:paraId="37E985BF" w14:textId="77777777" w:rsidR="00D17597" w:rsidRPr="00D17597" w:rsidRDefault="00D17597" w:rsidP="00D17597">
      <w:pPr>
        <w:ind w:firstLine="708"/>
      </w:pPr>
    </w:p>
    <w:p w14:paraId="225FF591" w14:textId="14BCD2EC" w:rsidR="00D17597" w:rsidRDefault="00D17597" w:rsidP="00D17597"/>
    <w:p w14:paraId="2AF455BE" w14:textId="77777777" w:rsidR="003E6C03" w:rsidRPr="00D17597" w:rsidRDefault="003E6C03" w:rsidP="00D17597">
      <w:pPr>
        <w:sectPr w:rsidR="003E6C03" w:rsidRPr="00D17597" w:rsidSect="005F477F">
          <w:footerReference w:type="first" r:id="rId12"/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D832709" w14:textId="6A5A0C6A" w:rsidR="00B4701F" w:rsidRPr="00B10AED" w:rsidRDefault="001B11BC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204" w:name="_Toc80002719"/>
      <w:r>
        <w:rPr>
          <w:sz w:val="24"/>
          <w:szCs w:val="24"/>
        </w:rPr>
        <w:lastRenderedPageBreak/>
        <w:t>P</w:t>
      </w:r>
      <w:r w:rsidR="005713D6" w:rsidRPr="00B10AED">
        <w:rPr>
          <w:sz w:val="24"/>
          <w:szCs w:val="24"/>
        </w:rPr>
        <w:t>riorytet 2</w:t>
      </w:r>
      <w:r w:rsidR="00CB3924" w:rsidRPr="00B10AED">
        <w:rPr>
          <w:sz w:val="24"/>
          <w:szCs w:val="24"/>
        </w:rPr>
        <w:t xml:space="preserve">: </w:t>
      </w:r>
      <w:r w:rsidR="005713D6" w:rsidRPr="00B10AED">
        <w:rPr>
          <w:sz w:val="24"/>
          <w:szCs w:val="24"/>
        </w:rPr>
        <w:t>Skuteczni beneficjenci</w:t>
      </w:r>
      <w:bookmarkEnd w:id="204"/>
    </w:p>
    <w:p w14:paraId="5B7D7017" w14:textId="4037B503" w:rsidR="00AE08BF" w:rsidRPr="00B10AED" w:rsidRDefault="00630EF8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05" w:name="_Toc364412531"/>
      <w:bookmarkStart w:id="206" w:name="_Toc364412669"/>
      <w:bookmarkStart w:id="207" w:name="_Toc364414015"/>
      <w:bookmarkStart w:id="208" w:name="_Toc364414181"/>
      <w:bookmarkStart w:id="209" w:name="_Toc364414662"/>
      <w:bookmarkStart w:id="210" w:name="_Toc364422467"/>
      <w:bookmarkStart w:id="211" w:name="_Toc364423667"/>
      <w:bookmarkStart w:id="212" w:name="_Toc364424781"/>
      <w:bookmarkStart w:id="213" w:name="_Toc364425156"/>
      <w:bookmarkStart w:id="214" w:name="_Toc364427879"/>
      <w:bookmarkStart w:id="215" w:name="_Toc364674128"/>
      <w:bookmarkStart w:id="216" w:name="_Toc364680911"/>
      <w:bookmarkStart w:id="217" w:name="_Toc364714771"/>
      <w:bookmarkStart w:id="218" w:name="_Toc353888231"/>
      <w:bookmarkStart w:id="219" w:name="_Toc364424782"/>
      <w:bookmarkStart w:id="220" w:name="_Toc80002720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r w:rsidRPr="00B10AED">
        <w:rPr>
          <w:sz w:val="24"/>
          <w:szCs w:val="24"/>
        </w:rPr>
        <w:t>Opis p</w:t>
      </w:r>
      <w:bookmarkEnd w:id="218"/>
      <w:bookmarkEnd w:id="219"/>
      <w:r w:rsidR="00FC3C88" w:rsidRPr="00B10AED">
        <w:rPr>
          <w:sz w:val="24"/>
          <w:szCs w:val="24"/>
        </w:rPr>
        <w:t xml:space="preserve">lanowanych </w:t>
      </w:r>
      <w:r w:rsidR="00525AB4">
        <w:rPr>
          <w:sz w:val="24"/>
          <w:szCs w:val="24"/>
        </w:rPr>
        <w:t>działań</w:t>
      </w:r>
      <w:bookmarkEnd w:id="220"/>
    </w:p>
    <w:p w14:paraId="3F5A3751" w14:textId="0D1BEFE5" w:rsidR="00DA5C57" w:rsidRPr="00DA5C57" w:rsidRDefault="00DA5C57" w:rsidP="00DA5C57">
      <w:pPr>
        <w:spacing w:after="120" w:line="360" w:lineRule="auto"/>
        <w:rPr>
          <w:rFonts w:ascii="Arial" w:hAnsi="Arial" w:cs="Arial"/>
          <w:sz w:val="24"/>
          <w:szCs w:val="24"/>
        </w:rPr>
      </w:pPr>
      <w:bookmarkStart w:id="221" w:name="_Toc353888232"/>
      <w:r w:rsidRPr="00DA5C57">
        <w:rPr>
          <w:rFonts w:ascii="Arial" w:hAnsi="Arial" w:cs="Arial"/>
          <w:sz w:val="24"/>
          <w:szCs w:val="24"/>
        </w:rPr>
        <w:t xml:space="preserve">Celem priorytetu jest praktyczne wdrażanie instrumentów przewidzianych w </w:t>
      </w:r>
      <w:r w:rsidR="00E269C8">
        <w:rPr>
          <w:rFonts w:ascii="Arial" w:hAnsi="Arial" w:cs="Arial"/>
          <w:sz w:val="24"/>
          <w:szCs w:val="24"/>
        </w:rPr>
        <w:t>S</w:t>
      </w:r>
      <w:r w:rsidR="00797354">
        <w:rPr>
          <w:rFonts w:ascii="Arial" w:hAnsi="Arial" w:cs="Arial"/>
          <w:sz w:val="24"/>
          <w:szCs w:val="24"/>
        </w:rPr>
        <w:t>OR</w:t>
      </w:r>
      <w:r w:rsidR="00E269C8">
        <w:rPr>
          <w:rFonts w:ascii="Arial" w:hAnsi="Arial" w:cs="Arial"/>
          <w:sz w:val="24"/>
          <w:szCs w:val="24"/>
        </w:rPr>
        <w:t xml:space="preserve">, </w:t>
      </w:r>
      <w:r w:rsidR="004A7F01">
        <w:rPr>
          <w:rFonts w:ascii="Arial" w:hAnsi="Arial" w:cs="Arial"/>
          <w:sz w:val="24"/>
          <w:szCs w:val="24"/>
        </w:rPr>
        <w:t>KSRR</w:t>
      </w:r>
      <w:r w:rsidR="00797354">
        <w:rPr>
          <w:rFonts w:ascii="Arial" w:hAnsi="Arial" w:cs="Arial"/>
          <w:sz w:val="24"/>
          <w:szCs w:val="24"/>
        </w:rPr>
        <w:t xml:space="preserve"> i KPM</w:t>
      </w:r>
      <w:r w:rsidRPr="00DA5C57">
        <w:rPr>
          <w:rFonts w:ascii="Arial" w:hAnsi="Arial" w:cs="Arial"/>
          <w:sz w:val="24"/>
          <w:szCs w:val="24"/>
        </w:rPr>
        <w:t xml:space="preserve"> oraz rozwój potencjału beneficjentów </w:t>
      </w:r>
      <w:r w:rsidR="001B789D">
        <w:rPr>
          <w:rFonts w:ascii="Arial" w:hAnsi="Arial" w:cs="Arial"/>
          <w:sz w:val="24"/>
          <w:szCs w:val="24"/>
        </w:rPr>
        <w:t>i potencjalnych beneficjentów F</w:t>
      </w:r>
      <w:r w:rsidRPr="00DA5C57">
        <w:rPr>
          <w:rFonts w:ascii="Arial" w:hAnsi="Arial" w:cs="Arial"/>
          <w:sz w:val="24"/>
          <w:szCs w:val="24"/>
        </w:rPr>
        <w:t xml:space="preserve">E, a także wzmocnienie ich kompetencji do zarządzania strategicznego rozwojem lokalnym oraz inicjowania i realizacji kompleksowych przedsięwzięć rozwojowych, w </w:t>
      </w:r>
      <w:r w:rsidR="00DF5D8F">
        <w:rPr>
          <w:rFonts w:ascii="Arial" w:hAnsi="Arial" w:cs="Arial"/>
          <w:sz w:val="24"/>
          <w:szCs w:val="24"/>
        </w:rPr>
        <w:t xml:space="preserve"> tym w szeroko rozumianym </w:t>
      </w:r>
      <w:r w:rsidRPr="00DA5C57">
        <w:rPr>
          <w:rFonts w:ascii="Arial" w:hAnsi="Arial" w:cs="Arial"/>
          <w:sz w:val="24"/>
          <w:szCs w:val="24"/>
        </w:rPr>
        <w:t>partnerstwie.</w:t>
      </w:r>
    </w:p>
    <w:p w14:paraId="03090708" w14:textId="565855A3" w:rsidR="00DA5C57" w:rsidRPr="00DA5C57" w:rsidRDefault="00DA5C57" w:rsidP="008B4D34">
      <w:pPr>
        <w:pStyle w:val="Akapitzlist"/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Zwiększenie potencjału beneficjentów</w:t>
      </w:r>
      <w:r w:rsidR="001B789D">
        <w:rPr>
          <w:rFonts w:ascii="Arial" w:hAnsi="Arial" w:cs="Arial"/>
          <w:szCs w:val="24"/>
        </w:rPr>
        <w:t xml:space="preserve"> F</w:t>
      </w:r>
      <w:r w:rsidRPr="00DA5C57">
        <w:rPr>
          <w:rFonts w:ascii="Arial" w:hAnsi="Arial" w:cs="Arial"/>
          <w:szCs w:val="24"/>
        </w:rPr>
        <w:t>E.</w:t>
      </w:r>
    </w:p>
    <w:p w14:paraId="0C5F60E7" w14:textId="4DEE0304" w:rsidR="00DA5C57" w:rsidRPr="003E6C03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Koncentracja działań na poziomie beneficjenta projektu, niezależnie od tego, czy dotyczy sektora państwowego, sektora prywatnego, czy też społeczeństwa obywatelskiego ma za zadanie zapewnić podaż dobrej jakości innowacyjnych projektów i inicjatyw rozwojowych wynikających ze strategii, planów oraz wpisujących się w szerszy kontekst celów rozwojowych i stosujących podejście oparte na bezpośrednim zaangażowaniu. Podstawowym działaniem mającym na celu przygotowanie beneficjentów do realizacji takich projektów będzie </w:t>
      </w:r>
      <w:r w:rsidRPr="003E6C03">
        <w:rPr>
          <w:rFonts w:ascii="Arial" w:hAnsi="Arial" w:cs="Arial"/>
          <w:sz w:val="24"/>
          <w:szCs w:val="24"/>
        </w:rPr>
        <w:t>funkcjonowanie sieci punktów informacyjnych na terenie całego kraju</w:t>
      </w:r>
      <w:r w:rsidR="00C67B06">
        <w:rPr>
          <w:rFonts w:ascii="Arial" w:hAnsi="Arial" w:cs="Arial"/>
          <w:sz w:val="24"/>
          <w:szCs w:val="24"/>
        </w:rPr>
        <w:t>, w tym także zapewnienie usług w formie elektronicznej</w:t>
      </w:r>
      <w:r w:rsidRPr="003E6C03">
        <w:rPr>
          <w:rFonts w:ascii="Arial" w:hAnsi="Arial" w:cs="Arial"/>
          <w:sz w:val="24"/>
          <w:szCs w:val="24"/>
        </w:rPr>
        <w:t>.</w:t>
      </w:r>
    </w:p>
    <w:p w14:paraId="42152ABA" w14:textId="10C60771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Doświadczenia z realizacji inicjatyw KE</w:t>
      </w:r>
      <w:r w:rsidR="00E269C8" w:rsidRPr="003E6C03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3E6C03">
        <w:rPr>
          <w:rFonts w:ascii="Arial" w:hAnsi="Arial" w:cs="Arial"/>
          <w:sz w:val="24"/>
          <w:szCs w:val="24"/>
        </w:rPr>
        <w:t xml:space="preserve"> wskazały na dużą potrzebę rozwoju kompetencji lokalnych samorządów w zakresie planowania i realizacji polityki rozwoju. Do podobnej konkluzji doszedł też PE, który w raporcie</w:t>
      </w:r>
      <w:r w:rsidRPr="00DA5C57">
        <w:rPr>
          <w:rFonts w:ascii="Arial" w:hAnsi="Arial" w:cs="Arial"/>
          <w:sz w:val="24"/>
          <w:szCs w:val="24"/>
        </w:rPr>
        <w:t xml:space="preserve"> poświęconym perspektywom PT zauważa, że nie dociera ona wystarczająco i skutecznie do organów lokalnych/regionalnych, które zazwyczaj mają mniejszy potencjał administracyjny</w:t>
      </w:r>
      <w:r w:rsidRPr="005E65FA">
        <w:rPr>
          <w:rFonts w:ascii="Arial" w:hAnsi="Arial" w:cs="Arial"/>
          <w:sz w:val="24"/>
          <w:szCs w:val="24"/>
          <w:vertAlign w:val="superscript"/>
        </w:rPr>
        <w:footnoteReference w:id="7"/>
      </w:r>
      <w:r w:rsidRPr="00DA5C57">
        <w:rPr>
          <w:rFonts w:ascii="Arial" w:hAnsi="Arial" w:cs="Arial"/>
          <w:sz w:val="24"/>
          <w:szCs w:val="24"/>
        </w:rPr>
        <w:t>. Zbliżone wnioski sformułowane zostały także n</w:t>
      </w:r>
      <w:r w:rsidR="005E65FA">
        <w:rPr>
          <w:rFonts w:ascii="Arial" w:hAnsi="Arial" w:cs="Arial"/>
          <w:sz w:val="24"/>
          <w:szCs w:val="24"/>
        </w:rPr>
        <w:t>a gruncie krajowym w SOR</w:t>
      </w:r>
      <w:r w:rsidRPr="00DA5C57">
        <w:rPr>
          <w:rFonts w:ascii="Arial" w:hAnsi="Arial" w:cs="Arial"/>
          <w:sz w:val="24"/>
          <w:szCs w:val="24"/>
        </w:rPr>
        <w:t xml:space="preserve"> gdzie wskazano, że jednym z elementów efektywnego wykorzystania środków UE jest wspieranie potencjału beneficjentów w zakresie planowania i realizacji strategicznych przedsięwzięć rozwojowych wpływających na wzrost społeczno-gospodarczy oraz zatrudnienie. Oznacza to potrzebę rozwoju kompetencji lokalnych samorządów w zakresie strategicznego planowania m.in. poprzez zwiększenie umiejętności do identyfikacji i </w:t>
      </w:r>
      <w:proofErr w:type="spellStart"/>
      <w:r w:rsidRPr="00DA5C57">
        <w:rPr>
          <w:rFonts w:ascii="Arial" w:hAnsi="Arial" w:cs="Arial"/>
          <w:sz w:val="24"/>
          <w:szCs w:val="24"/>
        </w:rPr>
        <w:t>priorytetyzacji</w:t>
      </w:r>
      <w:proofErr w:type="spellEnd"/>
      <w:r w:rsidRPr="00DA5C57">
        <w:rPr>
          <w:rFonts w:ascii="Arial" w:hAnsi="Arial" w:cs="Arial"/>
          <w:sz w:val="24"/>
          <w:szCs w:val="24"/>
        </w:rPr>
        <w:t xml:space="preserve"> inwestycji rozwojowych w oparciu o diagnozę sytuacji społeczno-gospodarczej i prognozy </w:t>
      </w:r>
      <w:r w:rsidRPr="00DA5C57">
        <w:rPr>
          <w:rFonts w:ascii="Arial" w:hAnsi="Arial" w:cs="Arial"/>
          <w:sz w:val="24"/>
          <w:szCs w:val="24"/>
        </w:rPr>
        <w:lastRenderedPageBreak/>
        <w:t xml:space="preserve">rozwojowe czy też zintensyfikowanie działań rozwojowych realizowanych w </w:t>
      </w:r>
      <w:r w:rsidR="00DF5D8F">
        <w:rPr>
          <w:rFonts w:ascii="Arial" w:hAnsi="Arial" w:cs="Arial"/>
          <w:sz w:val="24"/>
          <w:szCs w:val="24"/>
        </w:rPr>
        <w:t xml:space="preserve">szeroko rozumianym </w:t>
      </w:r>
      <w:r w:rsidRPr="003E6C03">
        <w:rPr>
          <w:rFonts w:ascii="Arial" w:hAnsi="Arial" w:cs="Arial"/>
          <w:sz w:val="24"/>
          <w:szCs w:val="24"/>
        </w:rPr>
        <w:t>partnerstwie. Dlatego też część projektów realizowane będzie we współpracy z innymi podmiotami, tj. inn</w:t>
      </w:r>
      <w:r w:rsidR="00B10FEC">
        <w:rPr>
          <w:rFonts w:ascii="Arial" w:hAnsi="Arial" w:cs="Arial"/>
          <w:sz w:val="24"/>
          <w:szCs w:val="24"/>
        </w:rPr>
        <w:t>ymi</w:t>
      </w:r>
      <w:r w:rsidRPr="003E6C03">
        <w:rPr>
          <w:rFonts w:ascii="Arial" w:hAnsi="Arial" w:cs="Arial"/>
          <w:sz w:val="24"/>
          <w:szCs w:val="24"/>
        </w:rPr>
        <w:t xml:space="preserve"> podmiot</w:t>
      </w:r>
      <w:r w:rsidR="00B10FEC">
        <w:rPr>
          <w:rFonts w:ascii="Arial" w:hAnsi="Arial" w:cs="Arial"/>
          <w:sz w:val="24"/>
          <w:szCs w:val="24"/>
        </w:rPr>
        <w:t>ami</w:t>
      </w:r>
      <w:r w:rsidRPr="003E6C03">
        <w:rPr>
          <w:rFonts w:ascii="Arial" w:hAnsi="Arial" w:cs="Arial"/>
          <w:sz w:val="24"/>
          <w:szCs w:val="24"/>
        </w:rPr>
        <w:t xml:space="preserve"> publiczn</w:t>
      </w:r>
      <w:r w:rsidR="00B10FEC">
        <w:rPr>
          <w:rFonts w:ascii="Arial" w:hAnsi="Arial" w:cs="Arial"/>
          <w:sz w:val="24"/>
          <w:szCs w:val="24"/>
        </w:rPr>
        <w:t xml:space="preserve">ymi, partnerami, w tym </w:t>
      </w:r>
      <w:r w:rsidRPr="003E6C03">
        <w:rPr>
          <w:rFonts w:ascii="Arial" w:hAnsi="Arial" w:cs="Arial"/>
          <w:sz w:val="24"/>
          <w:szCs w:val="24"/>
        </w:rPr>
        <w:t xml:space="preserve"> </w:t>
      </w:r>
      <w:r w:rsidR="001870D0" w:rsidRPr="003E6C03">
        <w:rPr>
          <w:rFonts w:ascii="Arial" w:hAnsi="Arial" w:cs="Arial"/>
          <w:sz w:val="24"/>
          <w:szCs w:val="24"/>
        </w:rPr>
        <w:t>partner</w:t>
      </w:r>
      <w:r w:rsidR="00B10FEC">
        <w:rPr>
          <w:rFonts w:ascii="Arial" w:hAnsi="Arial" w:cs="Arial"/>
          <w:sz w:val="24"/>
          <w:szCs w:val="24"/>
        </w:rPr>
        <w:t>ami</w:t>
      </w:r>
      <w:r w:rsidR="001870D0" w:rsidRPr="003E6C03">
        <w:rPr>
          <w:rFonts w:ascii="Arial" w:hAnsi="Arial" w:cs="Arial"/>
          <w:sz w:val="24"/>
          <w:szCs w:val="24"/>
        </w:rPr>
        <w:t xml:space="preserve"> spoza administracji</w:t>
      </w:r>
      <w:r w:rsidRPr="003E6C03">
        <w:rPr>
          <w:rFonts w:ascii="Arial" w:hAnsi="Arial" w:cs="Arial"/>
          <w:sz w:val="24"/>
          <w:szCs w:val="24"/>
        </w:rPr>
        <w:t>. Możliwe będą też działania bezpośrednio służące podniesieniu kompetencji władz lokalnych</w:t>
      </w:r>
      <w:r w:rsidRPr="00DA5C57">
        <w:rPr>
          <w:rFonts w:ascii="Arial" w:hAnsi="Arial" w:cs="Arial"/>
          <w:sz w:val="24"/>
          <w:szCs w:val="24"/>
        </w:rPr>
        <w:t xml:space="preserve"> np. poprzez wdrażanie projektów strategicznych wynikających z SOR i KSRR, jak też przez oferowane staże, wsparcie eksperckie, programy szkoleń.</w:t>
      </w:r>
    </w:p>
    <w:p w14:paraId="411503DE" w14:textId="77777777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Głównym mechanizmem wdrożeniowym będą projekty grantowe lub konkursy dotacji w wybranych obszarach skierowane do ostatecznych odbiorców lub beneficjentów. W ramach udzielanego wsparcia może być wykorzystana również formuła porozumień terytorialnych, czy też programów rozwoju.</w:t>
      </w:r>
    </w:p>
    <w:p w14:paraId="5E423230" w14:textId="3D6F805D" w:rsidR="00DA5C57" w:rsidRPr="00DA5C57" w:rsidRDefault="00DA5C57" w:rsidP="00C170B4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W KSRR</w:t>
      </w:r>
      <w:r w:rsidR="004A7F01">
        <w:rPr>
          <w:rFonts w:ascii="Arial" w:hAnsi="Arial" w:cs="Arial"/>
          <w:sz w:val="24"/>
          <w:szCs w:val="24"/>
        </w:rPr>
        <w:t xml:space="preserve"> do roku</w:t>
      </w:r>
      <w:r w:rsidRPr="00DA5C57">
        <w:rPr>
          <w:rFonts w:ascii="Arial" w:hAnsi="Arial" w:cs="Arial"/>
          <w:sz w:val="24"/>
          <w:szCs w:val="24"/>
        </w:rPr>
        <w:t xml:space="preserve"> 2030 wskazano obszary strategicznej interwencji (OSI), do których powinna trafić szczególna pomoc. W ramach Programu szczególne wsparcie będzie przewidziane dla beneficjentów z powyższych obszarów w sposób komplementarny do interwencji podejmowanych w ramach pozostałych programów. Potrzebne j</w:t>
      </w:r>
      <w:r w:rsidR="005E65FA">
        <w:rPr>
          <w:rFonts w:ascii="Arial" w:hAnsi="Arial" w:cs="Arial"/>
          <w:sz w:val="24"/>
          <w:szCs w:val="24"/>
        </w:rPr>
        <w:t>est wsparcie PT</w:t>
      </w:r>
      <w:r w:rsidR="00C170B4">
        <w:rPr>
          <w:rFonts w:ascii="Arial" w:hAnsi="Arial" w:cs="Arial"/>
          <w:sz w:val="24"/>
          <w:szCs w:val="24"/>
        </w:rPr>
        <w:t xml:space="preserve"> </w:t>
      </w:r>
      <w:r w:rsidRPr="00DA5C57">
        <w:rPr>
          <w:rFonts w:ascii="Arial" w:hAnsi="Arial" w:cs="Arial"/>
          <w:sz w:val="24"/>
          <w:szCs w:val="24"/>
        </w:rPr>
        <w:t>w przygotowaniu dobrych projektów lub też przygotowaniu beneficjentów do wdrażania instrumentów terytorialnych na tych obszarach.</w:t>
      </w:r>
    </w:p>
    <w:p w14:paraId="2C8C53C6" w14:textId="18182357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Jednocześnie budowana będzie podaż projektów wsparcia dla pozostałych beneficjentów będących spoza ww. obszarów, ale zgłaszających potrzebę wsparcia eksperckiego (m.in. poprzez doradztwo w zakresie projektów inwestycyjnych, partnerskich, stosowania prawa zamówień publicznych) lub też wymagających wsparcia eksperckiego, w celu wykorzystania możliwości rozwojowych swoich obszarów. </w:t>
      </w:r>
    </w:p>
    <w:p w14:paraId="1E76A1D5" w14:textId="1D972EE8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Ze </w:t>
      </w:r>
      <w:r w:rsidRPr="003E6C03">
        <w:rPr>
          <w:rFonts w:ascii="Arial" w:hAnsi="Arial" w:cs="Arial"/>
          <w:sz w:val="24"/>
          <w:szCs w:val="24"/>
        </w:rPr>
        <w:t xml:space="preserve">środków Programu będą także sfinansowane działania służące opracowaniu systemów koordynacji polityk, funduszy i instrumentów wdrożeniowych, w tym: modelowych schematów wykorzystania IF. Planowane jest również podjęcie prac z </w:t>
      </w:r>
      <w:proofErr w:type="spellStart"/>
      <w:r w:rsidRPr="003E6C03">
        <w:rPr>
          <w:rFonts w:ascii="Arial" w:hAnsi="Arial" w:cs="Arial"/>
          <w:sz w:val="24"/>
          <w:szCs w:val="24"/>
        </w:rPr>
        <w:t>jst</w:t>
      </w:r>
      <w:proofErr w:type="spellEnd"/>
      <w:r w:rsidRPr="003E6C03">
        <w:rPr>
          <w:rFonts w:ascii="Arial" w:hAnsi="Arial" w:cs="Arial"/>
          <w:sz w:val="24"/>
          <w:szCs w:val="24"/>
        </w:rPr>
        <w:t xml:space="preserve"> nad montażami finansowymi projektów.</w:t>
      </w:r>
    </w:p>
    <w:p w14:paraId="482B261F" w14:textId="77777777" w:rsidR="00DA5C57" w:rsidRPr="00DA5C57" w:rsidRDefault="00DA5C57" w:rsidP="00DA5C57">
      <w:pPr>
        <w:spacing w:line="360" w:lineRule="auto"/>
        <w:ind w:firstLine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Podsumowując, w ramach obszaru przewidziane są następujące przedsięwzięcia:</w:t>
      </w:r>
    </w:p>
    <w:p w14:paraId="17E262C1" w14:textId="6D00359A" w:rsid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 xml:space="preserve">koordynacja i prowadzenie sieci punktów informacyjnych dla beneficjentów </w:t>
      </w:r>
      <w:r w:rsidR="001B789D">
        <w:rPr>
          <w:rFonts w:ascii="Arial" w:hAnsi="Arial" w:cs="Arial"/>
          <w:szCs w:val="24"/>
        </w:rPr>
        <w:t>i potencjalnych beneficjentów F</w:t>
      </w:r>
      <w:r w:rsidRPr="00DA5C57">
        <w:rPr>
          <w:rFonts w:ascii="Arial" w:hAnsi="Arial" w:cs="Arial"/>
          <w:szCs w:val="24"/>
        </w:rPr>
        <w:t>E;</w:t>
      </w:r>
    </w:p>
    <w:p w14:paraId="7E3B1753" w14:textId="0F28AFCD" w:rsid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lastRenderedPageBreak/>
        <w:t xml:space="preserve">działania </w:t>
      </w:r>
      <w:r w:rsidR="0007331C">
        <w:rPr>
          <w:rFonts w:ascii="Arial" w:hAnsi="Arial" w:cs="Arial"/>
          <w:szCs w:val="24"/>
        </w:rPr>
        <w:t xml:space="preserve">informacyjne oraz </w:t>
      </w:r>
      <w:r w:rsidRPr="00DA5C57">
        <w:rPr>
          <w:rFonts w:ascii="Arial" w:hAnsi="Arial" w:cs="Arial"/>
          <w:szCs w:val="24"/>
        </w:rPr>
        <w:t>szkoleniowe dla beneficjentów i potencjalnych beneficjentów o sprofilowanym, praktycznym i warsztatowym charakterze poprzedzone analizą potrzeb</w:t>
      </w:r>
      <w:r w:rsidR="00C72A56">
        <w:rPr>
          <w:rFonts w:ascii="Arial" w:hAnsi="Arial" w:cs="Arial"/>
          <w:szCs w:val="24"/>
        </w:rPr>
        <w:t xml:space="preserve"> m.in. w zakresie </w:t>
      </w:r>
      <w:r w:rsidR="004322E8">
        <w:rPr>
          <w:rFonts w:ascii="Arial" w:hAnsi="Arial" w:cs="Arial"/>
          <w:szCs w:val="24"/>
        </w:rPr>
        <w:t xml:space="preserve">aspektów społecznych w zamówieniach publicznych, </w:t>
      </w:r>
      <w:r w:rsidR="00C72A56">
        <w:rPr>
          <w:rFonts w:ascii="Arial" w:hAnsi="Arial" w:cs="Arial"/>
          <w:szCs w:val="24"/>
        </w:rPr>
        <w:t>zielonych zamówień publicznych</w:t>
      </w:r>
      <w:r w:rsidR="004322E8">
        <w:rPr>
          <w:rFonts w:ascii="Arial" w:hAnsi="Arial" w:cs="Arial"/>
          <w:szCs w:val="24"/>
        </w:rPr>
        <w:t>, dostępności</w:t>
      </w:r>
      <w:r w:rsidRPr="00DA5C57">
        <w:rPr>
          <w:rFonts w:ascii="Arial" w:hAnsi="Arial" w:cs="Arial"/>
          <w:szCs w:val="24"/>
        </w:rPr>
        <w:t>;</w:t>
      </w:r>
    </w:p>
    <w:p w14:paraId="558C356A" w14:textId="15B60F7E" w:rsid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działania edukacyjne i eksperckie służące wzmacnianiu</w:t>
      </w:r>
      <w:r w:rsidR="00D825EE">
        <w:rPr>
          <w:rFonts w:ascii="Arial" w:hAnsi="Arial" w:cs="Arial"/>
          <w:szCs w:val="24"/>
        </w:rPr>
        <w:t xml:space="preserve"> potencjału </w:t>
      </w:r>
      <w:proofErr w:type="spellStart"/>
      <w:r w:rsidRPr="00DA5C57">
        <w:rPr>
          <w:rFonts w:ascii="Arial" w:hAnsi="Arial" w:cs="Arial"/>
          <w:szCs w:val="24"/>
        </w:rPr>
        <w:t>jst</w:t>
      </w:r>
      <w:proofErr w:type="spellEnd"/>
      <w:r w:rsidRPr="00DA5C57">
        <w:rPr>
          <w:rFonts w:ascii="Arial" w:hAnsi="Arial" w:cs="Arial"/>
          <w:szCs w:val="24"/>
        </w:rPr>
        <w:t xml:space="preserve"> do prowadzenia działań rozwojowych, planowania strategicznego i prowadzenia procesów </w:t>
      </w:r>
      <w:r w:rsidRPr="003E6C03">
        <w:rPr>
          <w:rFonts w:ascii="Arial" w:hAnsi="Arial" w:cs="Arial"/>
          <w:szCs w:val="24"/>
        </w:rPr>
        <w:t xml:space="preserve">inwestycyjnych również w partnerstwie, </w:t>
      </w:r>
      <w:r w:rsidR="00D825EE" w:rsidRPr="003E6C03">
        <w:rPr>
          <w:rFonts w:ascii="Arial" w:hAnsi="Arial" w:cs="Arial"/>
          <w:szCs w:val="24"/>
        </w:rPr>
        <w:t xml:space="preserve">zalet budżetu partycypacyjnego, </w:t>
      </w:r>
      <w:r w:rsidRPr="003E6C03">
        <w:rPr>
          <w:rFonts w:ascii="Arial" w:hAnsi="Arial" w:cs="Arial"/>
          <w:szCs w:val="24"/>
        </w:rPr>
        <w:t>poszukiwania</w:t>
      </w:r>
      <w:r w:rsidRPr="00DA5C57">
        <w:rPr>
          <w:rFonts w:ascii="Arial" w:hAnsi="Arial" w:cs="Arial"/>
          <w:szCs w:val="24"/>
        </w:rPr>
        <w:t xml:space="preserve"> różnych źródeł finansowania pakietu przedsięwzięć, </w:t>
      </w:r>
      <w:r w:rsidR="001B789D">
        <w:rPr>
          <w:rFonts w:ascii="Arial" w:hAnsi="Arial" w:cs="Arial"/>
          <w:szCs w:val="24"/>
        </w:rPr>
        <w:t>uzupełniających w stosunku do F</w:t>
      </w:r>
      <w:r w:rsidRPr="00DA5C57">
        <w:rPr>
          <w:rFonts w:ascii="Arial" w:hAnsi="Arial" w:cs="Arial"/>
          <w:szCs w:val="24"/>
        </w:rPr>
        <w:t>E, także w ramach programów zarządzanych przez KE;</w:t>
      </w:r>
    </w:p>
    <w:p w14:paraId="1CBEDD09" w14:textId="2386ACFC" w:rsidR="00DA5C57" w:rsidRPr="003E6C03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wsparcie dla specyficznych grup projektodawców, w tym beneficjentów o słabym potencjale instytucjonalnym z obszarów zagrożonych trwałą</w:t>
      </w:r>
      <w:r w:rsidR="00E269C8">
        <w:rPr>
          <w:rFonts w:ascii="Arial" w:hAnsi="Arial" w:cs="Arial"/>
          <w:szCs w:val="24"/>
        </w:rPr>
        <w:t xml:space="preserve"> marginalizacją</w:t>
      </w:r>
      <w:r w:rsidRPr="00DA5C57">
        <w:rPr>
          <w:rFonts w:ascii="Arial" w:hAnsi="Arial" w:cs="Arial"/>
          <w:szCs w:val="24"/>
        </w:rPr>
        <w:t xml:space="preserve"> oraz miast średnich tracących funkcje społeczno-gospodarcze, na przygotowanie i realiza</w:t>
      </w:r>
      <w:r w:rsidR="00726091">
        <w:rPr>
          <w:rFonts w:ascii="Arial" w:hAnsi="Arial" w:cs="Arial"/>
          <w:szCs w:val="24"/>
        </w:rPr>
        <w:t>cję projektów (predefiniowanych</w:t>
      </w:r>
      <w:r w:rsidRPr="00DA5C57">
        <w:rPr>
          <w:rFonts w:ascii="Arial" w:hAnsi="Arial" w:cs="Arial"/>
          <w:szCs w:val="24"/>
        </w:rPr>
        <w:t xml:space="preserve"> i pilotażowych) w obszarach</w:t>
      </w:r>
      <w:r w:rsidR="001B789D">
        <w:rPr>
          <w:rFonts w:ascii="Arial" w:hAnsi="Arial" w:cs="Arial"/>
          <w:szCs w:val="24"/>
        </w:rPr>
        <w:t xml:space="preserve"> kluczowych z punktu widzenia F</w:t>
      </w:r>
      <w:r w:rsidRPr="00DA5C57">
        <w:rPr>
          <w:rFonts w:ascii="Arial" w:hAnsi="Arial" w:cs="Arial"/>
          <w:szCs w:val="24"/>
        </w:rPr>
        <w:t>E mających na celu wypracowanie modelowych rozwiązań w takich obszarach jak np.: intelige</w:t>
      </w:r>
      <w:r w:rsidR="00E269C8">
        <w:rPr>
          <w:rFonts w:ascii="Arial" w:hAnsi="Arial" w:cs="Arial"/>
          <w:szCs w:val="24"/>
        </w:rPr>
        <w:t xml:space="preserve">ntne miasta (smart </w:t>
      </w:r>
      <w:proofErr w:type="spellStart"/>
      <w:r w:rsidR="00E269C8">
        <w:rPr>
          <w:rFonts w:ascii="Arial" w:hAnsi="Arial" w:cs="Arial"/>
          <w:szCs w:val="24"/>
        </w:rPr>
        <w:t>cities</w:t>
      </w:r>
      <w:proofErr w:type="spellEnd"/>
      <w:r w:rsidR="00E269C8">
        <w:rPr>
          <w:rFonts w:ascii="Arial" w:hAnsi="Arial" w:cs="Arial"/>
          <w:szCs w:val="24"/>
        </w:rPr>
        <w:t>),</w:t>
      </w:r>
      <w:r w:rsidR="00726091">
        <w:rPr>
          <w:rFonts w:ascii="Arial" w:hAnsi="Arial" w:cs="Arial"/>
          <w:szCs w:val="24"/>
        </w:rPr>
        <w:t xml:space="preserve"> </w:t>
      </w:r>
      <w:r w:rsidR="00195805">
        <w:rPr>
          <w:rFonts w:ascii="Arial" w:hAnsi="Arial" w:cs="Arial"/>
          <w:szCs w:val="24"/>
        </w:rPr>
        <w:t xml:space="preserve">innowacyjność, cyfryzacja, </w:t>
      </w:r>
      <w:r w:rsidR="00726091">
        <w:rPr>
          <w:rFonts w:ascii="Arial" w:hAnsi="Arial" w:cs="Arial"/>
          <w:szCs w:val="24"/>
        </w:rPr>
        <w:t>inteligentne specjalizacje,</w:t>
      </w:r>
      <w:r w:rsidR="00195805">
        <w:rPr>
          <w:rFonts w:ascii="Arial" w:hAnsi="Arial" w:cs="Arial"/>
          <w:szCs w:val="24"/>
        </w:rPr>
        <w:t xml:space="preserve"> IF, PPP</w:t>
      </w:r>
      <w:r w:rsidRPr="00DA5C57">
        <w:rPr>
          <w:rFonts w:ascii="Arial" w:hAnsi="Arial" w:cs="Arial"/>
          <w:szCs w:val="24"/>
        </w:rPr>
        <w:t>, polityka miejska (w tym opracowanie zrównoważonych planów mobilności miejskiej), regeneracja,</w:t>
      </w:r>
      <w:r w:rsidR="003357BC">
        <w:rPr>
          <w:rFonts w:ascii="Arial" w:hAnsi="Arial" w:cs="Arial"/>
          <w:szCs w:val="24"/>
        </w:rPr>
        <w:t xml:space="preserve"> rewitalizacja,</w:t>
      </w:r>
      <w:r w:rsidRPr="00DA5C57">
        <w:rPr>
          <w:rFonts w:ascii="Arial" w:hAnsi="Arial" w:cs="Arial"/>
          <w:szCs w:val="24"/>
        </w:rPr>
        <w:t xml:space="preserve"> dekontaminacja i </w:t>
      </w:r>
      <w:proofErr w:type="spellStart"/>
      <w:r w:rsidRPr="00DA5C57">
        <w:rPr>
          <w:rFonts w:ascii="Arial" w:hAnsi="Arial" w:cs="Arial"/>
          <w:szCs w:val="24"/>
        </w:rPr>
        <w:t>renaturyzacja</w:t>
      </w:r>
      <w:proofErr w:type="spellEnd"/>
      <w:r w:rsidRPr="00DA5C57">
        <w:rPr>
          <w:rFonts w:ascii="Arial" w:hAnsi="Arial" w:cs="Arial"/>
          <w:szCs w:val="24"/>
        </w:rPr>
        <w:t xml:space="preserve"> terenów, </w:t>
      </w:r>
      <w:proofErr w:type="spellStart"/>
      <w:r w:rsidRPr="00DA5C57">
        <w:rPr>
          <w:rFonts w:ascii="Arial" w:hAnsi="Arial" w:cs="Arial"/>
          <w:szCs w:val="24"/>
        </w:rPr>
        <w:t>rezyliencja</w:t>
      </w:r>
      <w:proofErr w:type="spellEnd"/>
      <w:r w:rsidRPr="00DA5C57">
        <w:rPr>
          <w:rFonts w:ascii="Arial" w:hAnsi="Arial" w:cs="Arial"/>
          <w:szCs w:val="24"/>
        </w:rPr>
        <w:t xml:space="preserve"> miejska, adaptacja do zmian klimatu,</w:t>
      </w:r>
      <w:r w:rsidR="00195805">
        <w:rPr>
          <w:rFonts w:ascii="Arial" w:hAnsi="Arial" w:cs="Arial"/>
          <w:szCs w:val="24"/>
        </w:rPr>
        <w:t xml:space="preserve"> zielony ład,</w:t>
      </w:r>
      <w:r w:rsidRPr="00DA5C57">
        <w:rPr>
          <w:rFonts w:ascii="Arial" w:hAnsi="Arial" w:cs="Arial"/>
          <w:szCs w:val="24"/>
        </w:rPr>
        <w:t xml:space="preserve"> </w:t>
      </w:r>
      <w:proofErr w:type="spellStart"/>
      <w:r w:rsidRPr="00DA5C57">
        <w:rPr>
          <w:rFonts w:ascii="Arial" w:hAnsi="Arial" w:cs="Arial"/>
          <w:szCs w:val="24"/>
        </w:rPr>
        <w:t>elektromobilność</w:t>
      </w:r>
      <w:proofErr w:type="spellEnd"/>
      <w:r w:rsidRPr="00DA5C57">
        <w:rPr>
          <w:rFonts w:ascii="Arial" w:hAnsi="Arial" w:cs="Arial"/>
          <w:szCs w:val="24"/>
        </w:rPr>
        <w:t xml:space="preserve">, niskoemisyjność, czyste </w:t>
      </w:r>
      <w:r w:rsidRPr="003E6C03">
        <w:rPr>
          <w:rFonts w:ascii="Arial" w:hAnsi="Arial" w:cs="Arial"/>
          <w:szCs w:val="24"/>
        </w:rPr>
        <w:t>powietrze,</w:t>
      </w:r>
      <w:r w:rsidR="00195805">
        <w:rPr>
          <w:rFonts w:ascii="Arial" w:hAnsi="Arial" w:cs="Arial"/>
          <w:szCs w:val="24"/>
        </w:rPr>
        <w:t xml:space="preserve"> gospodarka </w:t>
      </w:r>
      <w:r w:rsidR="00580E8F">
        <w:rPr>
          <w:rFonts w:ascii="Arial" w:hAnsi="Arial" w:cs="Arial"/>
          <w:szCs w:val="24"/>
        </w:rPr>
        <w:t xml:space="preserve">o </w:t>
      </w:r>
      <w:r w:rsidR="00195805">
        <w:rPr>
          <w:rFonts w:ascii="Arial" w:hAnsi="Arial" w:cs="Arial"/>
          <w:szCs w:val="24"/>
        </w:rPr>
        <w:t>obiegu zamkniętym,</w:t>
      </w:r>
      <w:r w:rsidRPr="003E6C03">
        <w:rPr>
          <w:rFonts w:ascii="Arial" w:hAnsi="Arial" w:cs="Arial"/>
          <w:szCs w:val="24"/>
        </w:rPr>
        <w:t xml:space="preserve"> modele funkcjonalno-przestrzenne</w:t>
      </w:r>
      <w:r w:rsidR="004322E8">
        <w:rPr>
          <w:rFonts w:ascii="Arial" w:hAnsi="Arial" w:cs="Arial"/>
          <w:szCs w:val="24"/>
        </w:rPr>
        <w:t>, wdrażanie dostępności i uniwersalnego projektowania w działalności samorządów</w:t>
      </w:r>
      <w:r w:rsidR="00DF22E1">
        <w:rPr>
          <w:rFonts w:ascii="Arial" w:hAnsi="Arial" w:cs="Arial"/>
          <w:szCs w:val="24"/>
        </w:rPr>
        <w:t>, budowanie powiązań miejsko-wiejskich</w:t>
      </w:r>
      <w:r w:rsidRPr="003E6C03">
        <w:rPr>
          <w:rFonts w:ascii="Arial" w:hAnsi="Arial" w:cs="Arial"/>
          <w:szCs w:val="24"/>
        </w:rPr>
        <w:t>;</w:t>
      </w:r>
    </w:p>
    <w:p w14:paraId="501ED490" w14:textId="7268A64C" w:rsidR="009A55EE" w:rsidRDefault="009A55EE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identyfikacja barier w ubieganiu się o dofina</w:t>
      </w:r>
      <w:r w:rsidR="003C2095">
        <w:rPr>
          <w:rFonts w:ascii="Arial" w:hAnsi="Arial" w:cs="Arial"/>
          <w:szCs w:val="24"/>
        </w:rPr>
        <w:t>nsowanie z FE</w:t>
      </w:r>
      <w:r>
        <w:rPr>
          <w:rFonts w:ascii="Arial" w:hAnsi="Arial" w:cs="Arial"/>
          <w:szCs w:val="24"/>
        </w:rPr>
        <w:t xml:space="preserve"> oraz monitorowanie potrzeb beneficjentów i potencjalnych beneficjentów, formułowanie propozycji uproszczeń i zmniejszanie obciążeń biurokratycznych dla beneficjentów; </w:t>
      </w:r>
    </w:p>
    <w:p w14:paraId="4EC3A714" w14:textId="2B369BD0" w:rsidR="00DA5C57" w:rsidRPr="003E6C03" w:rsidRDefault="00E269C8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 xml:space="preserve">wsparcie potencjału partnerów </w:t>
      </w:r>
      <w:r w:rsidR="005E68C5" w:rsidRPr="003E6C03">
        <w:rPr>
          <w:rFonts w:ascii="Arial" w:hAnsi="Arial" w:cs="Arial"/>
          <w:szCs w:val="24"/>
        </w:rPr>
        <w:t>spoza administracji</w:t>
      </w:r>
      <w:r w:rsidR="0037391C" w:rsidRPr="003E6C03">
        <w:rPr>
          <w:rFonts w:ascii="Arial" w:hAnsi="Arial" w:cs="Arial"/>
          <w:szCs w:val="24"/>
        </w:rPr>
        <w:t xml:space="preserve"> </w:t>
      </w:r>
      <w:r w:rsidRPr="003E6C03">
        <w:rPr>
          <w:rFonts w:ascii="Arial" w:hAnsi="Arial" w:cs="Arial"/>
          <w:szCs w:val="24"/>
        </w:rPr>
        <w:t>w celu zwiększenia ich udziału w realizacji polityk rozwoju na poziomie</w:t>
      </w:r>
      <w:r w:rsidR="00461E97">
        <w:rPr>
          <w:rFonts w:ascii="Arial" w:hAnsi="Arial" w:cs="Arial"/>
          <w:szCs w:val="24"/>
        </w:rPr>
        <w:t xml:space="preserve"> krajowym,</w:t>
      </w:r>
      <w:r w:rsidRPr="003E6C03">
        <w:rPr>
          <w:rFonts w:ascii="Arial" w:hAnsi="Arial" w:cs="Arial"/>
          <w:szCs w:val="24"/>
        </w:rPr>
        <w:t xml:space="preserve"> regionalnym i lokalnym</w:t>
      </w:r>
      <w:r w:rsidRPr="003E6C03">
        <w:rPr>
          <w:rStyle w:val="Odwoanieprzypisudolnego"/>
          <w:rFonts w:ascii="Arial" w:hAnsi="Arial" w:cs="Arial"/>
          <w:szCs w:val="24"/>
        </w:rPr>
        <w:footnoteReference w:id="8"/>
      </w:r>
      <w:r w:rsidR="0088703F">
        <w:rPr>
          <w:rFonts w:ascii="Arial" w:hAnsi="Arial" w:cs="Arial"/>
          <w:szCs w:val="24"/>
        </w:rPr>
        <w:t xml:space="preserve"> oraz sieciowanie</w:t>
      </w:r>
      <w:r w:rsidR="009A55EE">
        <w:rPr>
          <w:rFonts w:ascii="Arial" w:hAnsi="Arial" w:cs="Arial"/>
          <w:szCs w:val="24"/>
        </w:rPr>
        <w:t xml:space="preserve"> współpracy reprezentantów partnerów w komitetach monitorujących dla programów 2021-2027</w:t>
      </w:r>
      <w:r w:rsidRPr="003E6C03">
        <w:rPr>
          <w:rFonts w:ascii="Arial" w:hAnsi="Arial" w:cs="Arial"/>
          <w:szCs w:val="24"/>
        </w:rPr>
        <w:t xml:space="preserve">; </w:t>
      </w:r>
    </w:p>
    <w:p w14:paraId="14FF04EF" w14:textId="67024E16" w:rsid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lastRenderedPageBreak/>
        <w:t>rozwijanie mechanizmów wspó</w:t>
      </w:r>
      <w:r w:rsidRPr="003E6C03">
        <w:rPr>
          <w:rFonts w:ascii="Arial" w:hAnsi="Arial" w:cs="Arial" w:hint="eastAsia"/>
          <w:szCs w:val="24"/>
        </w:rPr>
        <w:t>ł</w:t>
      </w:r>
      <w:r w:rsidRPr="003E6C03">
        <w:rPr>
          <w:rFonts w:ascii="Arial" w:hAnsi="Arial" w:cs="Arial"/>
          <w:szCs w:val="24"/>
        </w:rPr>
        <w:t>pracy i</w:t>
      </w:r>
      <w:r w:rsidR="00C170B4" w:rsidRPr="003E6C03">
        <w:rPr>
          <w:rFonts w:ascii="Arial" w:hAnsi="Arial" w:cs="Arial"/>
          <w:szCs w:val="24"/>
        </w:rPr>
        <w:t xml:space="preserve"> partnerstwa</w:t>
      </w:r>
      <w:r w:rsidR="00C170B4">
        <w:rPr>
          <w:rFonts w:ascii="Arial" w:hAnsi="Arial" w:cs="Arial"/>
          <w:szCs w:val="24"/>
        </w:rPr>
        <w:t xml:space="preserve"> ponadregionalnego oraz</w:t>
      </w:r>
      <w:r w:rsidRPr="00DA5C57">
        <w:rPr>
          <w:rFonts w:ascii="Arial" w:hAnsi="Arial" w:cs="Arial"/>
          <w:szCs w:val="24"/>
        </w:rPr>
        <w:t xml:space="preserve"> mi</w:t>
      </w:r>
      <w:r w:rsidRPr="00DA5C57">
        <w:rPr>
          <w:rFonts w:ascii="Arial" w:hAnsi="Arial" w:cs="Arial" w:hint="eastAsia"/>
          <w:szCs w:val="24"/>
        </w:rPr>
        <w:t>ę</w:t>
      </w:r>
      <w:r w:rsidRPr="00DA5C57">
        <w:rPr>
          <w:rFonts w:ascii="Arial" w:hAnsi="Arial" w:cs="Arial"/>
          <w:szCs w:val="24"/>
        </w:rPr>
        <w:t>dzysektorowego (sektor publiczny, prywatny i pozarz</w:t>
      </w:r>
      <w:r w:rsidRPr="00DA5C57">
        <w:rPr>
          <w:rFonts w:ascii="Arial" w:hAnsi="Arial" w:cs="Arial" w:hint="eastAsia"/>
          <w:szCs w:val="24"/>
        </w:rPr>
        <w:t>ą</w:t>
      </w:r>
      <w:r w:rsidRPr="00DA5C57">
        <w:rPr>
          <w:rFonts w:ascii="Arial" w:hAnsi="Arial" w:cs="Arial"/>
          <w:szCs w:val="24"/>
        </w:rPr>
        <w:t xml:space="preserve">dowy); </w:t>
      </w:r>
    </w:p>
    <w:p w14:paraId="0DFE63BE" w14:textId="79EB281B" w:rsidR="00DA5C57" w:rsidRP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wsparcie procesu wymiany doświadczeń i najlepszych praktyk w zakresie realizacji polityki rozwoju, planowania strategicznego, przygotowania i wdrażania projektów oraz rozwijanie narzędzi służących monitorowaniu rozwoju lokalnego</w:t>
      </w:r>
      <w:r w:rsidR="00401E98">
        <w:rPr>
          <w:rFonts w:ascii="Arial" w:hAnsi="Arial" w:cs="Arial"/>
          <w:szCs w:val="24"/>
        </w:rPr>
        <w:t xml:space="preserve"> i regionalnego</w:t>
      </w:r>
      <w:r w:rsidRPr="00DA5C57">
        <w:rPr>
          <w:rFonts w:ascii="Arial" w:hAnsi="Arial" w:cs="Arial"/>
          <w:szCs w:val="24"/>
        </w:rPr>
        <w:t>.</w:t>
      </w:r>
    </w:p>
    <w:p w14:paraId="41E50F57" w14:textId="0713851D" w:rsidR="00DA5C57" w:rsidRPr="00DA5C57" w:rsidRDefault="00DA5C57" w:rsidP="00DA5C57">
      <w:pPr>
        <w:spacing w:line="360" w:lineRule="auto"/>
        <w:rPr>
          <w:rFonts w:ascii="Arial" w:hAnsi="Arial" w:cs="Arial"/>
          <w:sz w:val="24"/>
          <w:szCs w:val="24"/>
        </w:rPr>
      </w:pPr>
    </w:p>
    <w:p w14:paraId="0B8A52DA" w14:textId="6C91BF7F" w:rsidR="00DA5C57" w:rsidRPr="00DA5C57" w:rsidRDefault="00DA5C57" w:rsidP="008B4D34">
      <w:pPr>
        <w:pStyle w:val="Akapitzlist"/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 xml:space="preserve">Wsparcie wdrażania instrumentów </w:t>
      </w:r>
      <w:r w:rsidR="00DF22E1">
        <w:rPr>
          <w:rFonts w:ascii="Arial" w:hAnsi="Arial" w:cs="Arial"/>
          <w:szCs w:val="24"/>
        </w:rPr>
        <w:t>terytorialnych</w:t>
      </w:r>
      <w:r w:rsidR="0057684D">
        <w:rPr>
          <w:rFonts w:ascii="Arial" w:hAnsi="Arial" w:cs="Arial"/>
          <w:szCs w:val="24"/>
        </w:rPr>
        <w:t>.</w:t>
      </w:r>
    </w:p>
    <w:p w14:paraId="54992B4B" w14:textId="1F0CF933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Celem działania jest wsparcie działalności instrumentów terytorialnych na obszarach powiązanych funkcjonalnie działających w oparciu o strategie</w:t>
      </w:r>
      <w:r w:rsidR="00094FDE">
        <w:rPr>
          <w:rFonts w:ascii="Arial" w:hAnsi="Arial" w:cs="Arial"/>
          <w:sz w:val="24"/>
          <w:szCs w:val="24"/>
        </w:rPr>
        <w:t xml:space="preserve"> terytorialne</w:t>
      </w:r>
      <w:r w:rsidR="003C7C3A">
        <w:rPr>
          <w:rFonts w:ascii="Arial" w:hAnsi="Arial" w:cs="Arial"/>
          <w:sz w:val="24"/>
          <w:szCs w:val="24"/>
        </w:rPr>
        <w:t>.</w:t>
      </w:r>
      <w:r w:rsidRPr="00DA5C57">
        <w:rPr>
          <w:rFonts w:ascii="Arial" w:hAnsi="Arial" w:cs="Arial"/>
          <w:sz w:val="24"/>
          <w:szCs w:val="24"/>
        </w:rPr>
        <w:t xml:space="preserve"> W związku z możliwością pełnienia funkcji strategii terytorialnych przez strategie rozwoju gminy oraz strategie rozwoju ponadlokalnego, o których mowa w ustawie o zasadach prowadzenia polityki rozwoju, wsparcie będą mogły uzyskać prace związane z ich przygotowaniem</w:t>
      </w:r>
      <w:r w:rsidR="00401E98">
        <w:rPr>
          <w:rFonts w:ascii="Arial" w:hAnsi="Arial" w:cs="Arial"/>
          <w:sz w:val="24"/>
          <w:szCs w:val="24"/>
        </w:rPr>
        <w:t xml:space="preserve"> i monitorowaniem</w:t>
      </w:r>
      <w:r w:rsidRPr="00DA5C57">
        <w:rPr>
          <w:rFonts w:ascii="Arial" w:hAnsi="Arial" w:cs="Arial"/>
          <w:sz w:val="24"/>
          <w:szCs w:val="24"/>
        </w:rPr>
        <w:t>. Takie działanie wzmocni potencjał władz lokalnych/regionalnych do realizacji wspólnych, partnerskich p</w:t>
      </w:r>
      <w:r w:rsidR="001B789D">
        <w:rPr>
          <w:rFonts w:ascii="Arial" w:hAnsi="Arial" w:cs="Arial"/>
          <w:sz w:val="24"/>
          <w:szCs w:val="24"/>
        </w:rPr>
        <w:t>rojektów finansowanych z F</w:t>
      </w:r>
      <w:r w:rsidRPr="00DA5C57">
        <w:rPr>
          <w:rFonts w:ascii="Arial" w:hAnsi="Arial" w:cs="Arial"/>
          <w:sz w:val="24"/>
          <w:szCs w:val="24"/>
        </w:rPr>
        <w:t>E.</w:t>
      </w:r>
    </w:p>
    <w:p w14:paraId="131EBBA2" w14:textId="4BF1FBBC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Realizowane będą też działania skierowane na wzm</w:t>
      </w:r>
      <w:r w:rsidR="00C170B4">
        <w:rPr>
          <w:rFonts w:ascii="Arial" w:hAnsi="Arial" w:cs="Arial"/>
          <w:sz w:val="24"/>
          <w:szCs w:val="24"/>
        </w:rPr>
        <w:t>acnianie potencjału rozwojowego</w:t>
      </w:r>
      <w:r w:rsidRPr="00DA5C57">
        <w:rPr>
          <w:rFonts w:ascii="Arial" w:hAnsi="Arial" w:cs="Arial"/>
          <w:sz w:val="24"/>
          <w:szCs w:val="24"/>
        </w:rPr>
        <w:t xml:space="preserve"> jaki posiadają polskie miasta</w:t>
      </w:r>
      <w:r w:rsidR="00D94E3E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="00D94E3E">
        <w:rPr>
          <w:rFonts w:ascii="Arial" w:hAnsi="Arial" w:cs="Arial"/>
          <w:sz w:val="24"/>
          <w:szCs w:val="24"/>
        </w:rPr>
        <w:t xml:space="preserve">. </w:t>
      </w:r>
      <w:r w:rsidR="004A7F01">
        <w:rPr>
          <w:rFonts w:ascii="Arial" w:hAnsi="Arial" w:cs="Arial"/>
          <w:sz w:val="24"/>
          <w:szCs w:val="24"/>
        </w:rPr>
        <w:t>KSRR</w:t>
      </w:r>
      <w:r w:rsidR="00401E98">
        <w:rPr>
          <w:rFonts w:ascii="Arial" w:hAnsi="Arial" w:cs="Arial"/>
          <w:sz w:val="24"/>
          <w:szCs w:val="24"/>
        </w:rPr>
        <w:t xml:space="preserve"> oraz KPM</w:t>
      </w:r>
      <w:r w:rsidRPr="00DA5C57">
        <w:rPr>
          <w:rFonts w:ascii="Arial" w:hAnsi="Arial" w:cs="Arial"/>
          <w:sz w:val="24"/>
          <w:szCs w:val="24"/>
        </w:rPr>
        <w:t xml:space="preserve"> podkreśla</w:t>
      </w:r>
      <w:r w:rsidR="00401E98">
        <w:rPr>
          <w:rFonts w:ascii="Arial" w:hAnsi="Arial" w:cs="Arial"/>
          <w:sz w:val="24"/>
          <w:szCs w:val="24"/>
        </w:rPr>
        <w:t>ją</w:t>
      </w:r>
      <w:r w:rsidRPr="00DA5C57">
        <w:rPr>
          <w:rFonts w:ascii="Arial" w:hAnsi="Arial" w:cs="Arial"/>
          <w:sz w:val="24"/>
          <w:szCs w:val="24"/>
        </w:rPr>
        <w:t xml:space="preserve"> potrzebę zwiększania roli i odpowiedzialności samorządów lokalnych, jako podmiotów decydujących o polityce rozwoju w skali lokalnej. Zatem </w:t>
      </w:r>
      <w:r w:rsidR="00D94E3E">
        <w:rPr>
          <w:rFonts w:ascii="Arial" w:hAnsi="Arial" w:cs="Arial"/>
          <w:sz w:val="24"/>
          <w:szCs w:val="24"/>
        </w:rPr>
        <w:t>uruchamiane będą prekursorskie przedsięwzięcia otwierające</w:t>
      </w:r>
      <w:r w:rsidRPr="00DA5C57">
        <w:rPr>
          <w:rFonts w:ascii="Arial" w:hAnsi="Arial" w:cs="Arial"/>
          <w:sz w:val="24"/>
          <w:szCs w:val="24"/>
        </w:rPr>
        <w:t xml:space="preserve"> nowe perspektywy rozwoju polityki miejskiej w Polsce. Istotne będzie finansowanie zarówno działań prowadzących do realizacji projektu w warstwie przygotowania odpowiednich założeń i koncepcji</w:t>
      </w:r>
      <w:r w:rsidR="00D94E3E">
        <w:rPr>
          <w:rFonts w:ascii="Arial" w:hAnsi="Arial" w:cs="Arial"/>
          <w:sz w:val="24"/>
          <w:szCs w:val="24"/>
        </w:rPr>
        <w:t>,</w:t>
      </w:r>
      <w:r w:rsidRPr="00DA5C57">
        <w:rPr>
          <w:rFonts w:ascii="Arial" w:hAnsi="Arial" w:cs="Arial"/>
          <w:sz w:val="24"/>
          <w:szCs w:val="24"/>
        </w:rPr>
        <w:t xml:space="preserve"> jak i wsparcie we wdrażaniu</w:t>
      </w:r>
      <w:r w:rsidR="00401E98">
        <w:rPr>
          <w:rFonts w:ascii="Arial" w:hAnsi="Arial" w:cs="Arial"/>
          <w:sz w:val="24"/>
          <w:szCs w:val="24"/>
        </w:rPr>
        <w:t xml:space="preserve"> i monitorowaniu</w:t>
      </w:r>
      <w:r w:rsidRPr="00DA5C57">
        <w:rPr>
          <w:rFonts w:ascii="Arial" w:hAnsi="Arial" w:cs="Arial"/>
          <w:sz w:val="24"/>
          <w:szCs w:val="24"/>
        </w:rPr>
        <w:t xml:space="preserve"> ich na obszarze miast. Ponadto</w:t>
      </w:r>
      <w:r w:rsidR="00C170B4">
        <w:rPr>
          <w:rFonts w:ascii="Arial" w:hAnsi="Arial" w:cs="Arial"/>
          <w:sz w:val="24"/>
          <w:szCs w:val="24"/>
        </w:rPr>
        <w:t>,</w:t>
      </w:r>
      <w:r w:rsidRPr="00DA5C57">
        <w:rPr>
          <w:rFonts w:ascii="Arial" w:hAnsi="Arial" w:cs="Arial"/>
          <w:sz w:val="24"/>
          <w:szCs w:val="24"/>
        </w:rPr>
        <w:t xml:space="preserve"> wspierane będą również innowacyjne projekty służące promocji i realizacji celów</w:t>
      </w:r>
      <w:r w:rsidR="00401E98">
        <w:rPr>
          <w:rFonts w:ascii="Arial" w:hAnsi="Arial" w:cs="Arial"/>
          <w:sz w:val="24"/>
          <w:szCs w:val="24"/>
        </w:rPr>
        <w:t xml:space="preserve"> </w:t>
      </w:r>
      <w:r w:rsidR="00D450F6">
        <w:rPr>
          <w:rFonts w:ascii="Arial" w:hAnsi="Arial" w:cs="Arial"/>
          <w:sz w:val="24"/>
          <w:szCs w:val="24"/>
        </w:rPr>
        <w:t>krajowej polityki miejskiej oraz celów</w:t>
      </w:r>
      <w:r w:rsidRPr="00DA5C57">
        <w:rPr>
          <w:rFonts w:ascii="Arial" w:hAnsi="Arial" w:cs="Arial"/>
          <w:sz w:val="24"/>
          <w:szCs w:val="24"/>
        </w:rPr>
        <w:t xml:space="preserve"> zrównoważone</w:t>
      </w:r>
      <w:r w:rsidR="00D450F6">
        <w:rPr>
          <w:rFonts w:ascii="Arial" w:hAnsi="Arial" w:cs="Arial"/>
          <w:sz w:val="24"/>
          <w:szCs w:val="24"/>
        </w:rPr>
        <w:t>go</w:t>
      </w:r>
      <w:r w:rsidR="002B61F6">
        <w:rPr>
          <w:rFonts w:ascii="Arial" w:hAnsi="Arial" w:cs="Arial"/>
          <w:sz w:val="24"/>
          <w:szCs w:val="24"/>
        </w:rPr>
        <w:t xml:space="preserve"> </w:t>
      </w:r>
      <w:r w:rsidR="00D450F6">
        <w:rPr>
          <w:rFonts w:ascii="Arial" w:hAnsi="Arial" w:cs="Arial"/>
          <w:sz w:val="24"/>
          <w:szCs w:val="24"/>
        </w:rPr>
        <w:t>rozwoju (UN SDG</w:t>
      </w:r>
      <w:r w:rsidR="00D450F6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="00D450F6">
        <w:rPr>
          <w:rFonts w:ascii="Arial" w:hAnsi="Arial" w:cs="Arial"/>
          <w:sz w:val="24"/>
          <w:szCs w:val="24"/>
        </w:rPr>
        <w:t xml:space="preserve">) na poziomie lokalnym, w szczególności w </w:t>
      </w:r>
      <w:r w:rsidR="002B61F6">
        <w:rPr>
          <w:rFonts w:ascii="Arial" w:hAnsi="Arial" w:cs="Arial"/>
          <w:sz w:val="24"/>
          <w:szCs w:val="24"/>
        </w:rPr>
        <w:t>mi</w:t>
      </w:r>
      <w:r w:rsidR="00D450F6">
        <w:rPr>
          <w:rFonts w:ascii="Arial" w:hAnsi="Arial" w:cs="Arial"/>
          <w:sz w:val="24"/>
          <w:szCs w:val="24"/>
        </w:rPr>
        <w:t>astach</w:t>
      </w:r>
      <w:r w:rsidR="002B61F6">
        <w:rPr>
          <w:rFonts w:ascii="Arial" w:hAnsi="Arial" w:cs="Arial"/>
          <w:sz w:val="24"/>
          <w:szCs w:val="24"/>
        </w:rPr>
        <w:t>.</w:t>
      </w:r>
      <w:r w:rsidR="00C170B4">
        <w:rPr>
          <w:rFonts w:ascii="Arial" w:hAnsi="Arial" w:cs="Arial"/>
          <w:sz w:val="24"/>
          <w:szCs w:val="24"/>
        </w:rPr>
        <w:t xml:space="preserve"> Dodatkowo</w:t>
      </w:r>
      <w:r w:rsidRPr="00DA5C57">
        <w:rPr>
          <w:rFonts w:ascii="Arial" w:hAnsi="Arial" w:cs="Arial"/>
          <w:sz w:val="24"/>
          <w:szCs w:val="24"/>
        </w:rPr>
        <w:t xml:space="preserve"> wspierane będą też inne nowe idee</w:t>
      </w:r>
      <w:r w:rsidR="004A7F01">
        <w:rPr>
          <w:rFonts w:ascii="Arial" w:hAnsi="Arial" w:cs="Arial"/>
          <w:sz w:val="24"/>
          <w:szCs w:val="24"/>
        </w:rPr>
        <w:t xml:space="preserve"> partnerstw wskazane w KSRR</w:t>
      </w:r>
      <w:r w:rsidRPr="00DA5C57">
        <w:rPr>
          <w:rFonts w:ascii="Arial" w:hAnsi="Arial" w:cs="Arial"/>
          <w:sz w:val="24"/>
          <w:szCs w:val="24"/>
        </w:rPr>
        <w:t xml:space="preserve"> tj. m.in. porozumienia terytorialne.</w:t>
      </w:r>
    </w:p>
    <w:p w14:paraId="1D10F219" w14:textId="22E7FE09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Instrument ZIT, wspierany ze środków PO PT 2014-2020 sprawdził się i powinien być kontynuowany w perspektywie finansowej 2021-2027. Doświadczenia </w:t>
      </w:r>
      <w:r w:rsidR="00C170B4">
        <w:rPr>
          <w:rFonts w:ascii="Arial" w:hAnsi="Arial" w:cs="Arial"/>
          <w:sz w:val="24"/>
          <w:szCs w:val="24"/>
        </w:rPr>
        <w:t xml:space="preserve">ze </w:t>
      </w:r>
      <w:r w:rsidR="00C170B4">
        <w:rPr>
          <w:rFonts w:ascii="Arial" w:hAnsi="Arial" w:cs="Arial"/>
          <w:sz w:val="24"/>
          <w:szCs w:val="24"/>
        </w:rPr>
        <w:lastRenderedPageBreak/>
        <w:t xml:space="preserve">sposobu realizacji projektu KE </w:t>
      </w:r>
      <w:proofErr w:type="spellStart"/>
      <w:r w:rsidR="00C170B4">
        <w:rPr>
          <w:rFonts w:ascii="Arial" w:hAnsi="Arial" w:cs="Arial"/>
          <w:sz w:val="24"/>
          <w:szCs w:val="24"/>
        </w:rPr>
        <w:t>catching-</w:t>
      </w:r>
      <w:r w:rsidRPr="00DA5C57">
        <w:rPr>
          <w:rFonts w:ascii="Arial" w:hAnsi="Arial" w:cs="Arial"/>
          <w:sz w:val="24"/>
          <w:szCs w:val="24"/>
        </w:rPr>
        <w:t>up</w:t>
      </w:r>
      <w:proofErr w:type="spellEnd"/>
      <w:r w:rsidRPr="00DA5C57">
        <w:rPr>
          <w:rFonts w:ascii="Arial" w:hAnsi="Arial" w:cs="Arial"/>
          <w:sz w:val="24"/>
          <w:szCs w:val="24"/>
        </w:rPr>
        <w:t xml:space="preserve"> regions</w:t>
      </w:r>
      <w:r w:rsidR="008B4D34">
        <w:rPr>
          <w:rStyle w:val="Odwoanieprzypisudolnego"/>
          <w:rFonts w:ascii="Arial" w:hAnsi="Arial" w:cs="Arial"/>
          <w:sz w:val="24"/>
          <w:szCs w:val="24"/>
        </w:rPr>
        <w:footnoteReference w:id="11"/>
      </w:r>
      <w:r w:rsidRPr="00DA5C57">
        <w:rPr>
          <w:rFonts w:ascii="Arial" w:hAnsi="Arial" w:cs="Arial"/>
          <w:sz w:val="24"/>
          <w:szCs w:val="24"/>
        </w:rPr>
        <w:t xml:space="preserve"> wskazują na potrzebę budowania ponadlokalnych partnerstw, współpracy w realizacji zintegrowanych działań rozwojowych, a także wspierania lokalnych i oddolnych inicjatyw i angażowania lokalnych interesariuszy. </w:t>
      </w:r>
    </w:p>
    <w:p w14:paraId="2E245E0F" w14:textId="1E7A47A4" w:rsidR="00DA5C57" w:rsidRPr="00DA5C57" w:rsidRDefault="00DA5C57" w:rsidP="005B7C4F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Potencjał ZIT został już w dużej mierze zbudowany ze środków PO PT 2014-2020, ale dotyczył głownie ośrodków wojewódzkich. Jego podtrzymanie, zgodnie z ideą subsydiarności, będzie zadaniem programów regionalnych. Ze środków Programu będą natomiast wspierane działania przynoszące większą wartość dodaną i </w:t>
      </w:r>
      <w:r w:rsidRPr="003E6C03">
        <w:rPr>
          <w:rFonts w:ascii="Arial" w:hAnsi="Arial" w:cs="Arial"/>
          <w:sz w:val="24"/>
          <w:szCs w:val="24"/>
        </w:rPr>
        <w:t xml:space="preserve">przynoszące efekt synergii tj. w szczególności zadania w zakresie komunikacji i wymiany doświadczeń między ośrodkami wojewódzkimi a innymi miastami oraz wspierające potencjał </w:t>
      </w:r>
      <w:proofErr w:type="spellStart"/>
      <w:r w:rsidRPr="003E6C03">
        <w:rPr>
          <w:rFonts w:ascii="Arial" w:hAnsi="Arial" w:cs="Arial"/>
          <w:sz w:val="24"/>
          <w:szCs w:val="24"/>
        </w:rPr>
        <w:t>jst</w:t>
      </w:r>
      <w:proofErr w:type="spellEnd"/>
      <w:r w:rsidRPr="003E6C03">
        <w:rPr>
          <w:rFonts w:ascii="Arial" w:hAnsi="Arial" w:cs="Arial"/>
          <w:sz w:val="24"/>
          <w:szCs w:val="24"/>
        </w:rPr>
        <w:t xml:space="preserve"> i ich partnerstw wdrażających instrumenty ZIT lub IIT</w:t>
      </w:r>
      <w:r w:rsidRPr="00DA5C57">
        <w:rPr>
          <w:rFonts w:ascii="Arial" w:hAnsi="Arial" w:cs="Arial"/>
          <w:sz w:val="24"/>
          <w:szCs w:val="24"/>
        </w:rPr>
        <w:t xml:space="preserve"> </w:t>
      </w:r>
      <w:r w:rsidRPr="003E6C03">
        <w:rPr>
          <w:rFonts w:ascii="Arial" w:hAnsi="Arial" w:cs="Arial"/>
          <w:sz w:val="24"/>
          <w:szCs w:val="24"/>
        </w:rPr>
        <w:t>poprzez zapewnienie wsparcia eksperckiego dla przygotowania niezbędnych dokumentów strategicznych. Ponadto, Program będzie w</w:t>
      </w:r>
      <w:r w:rsidR="003C2095">
        <w:rPr>
          <w:rFonts w:ascii="Arial" w:hAnsi="Arial" w:cs="Arial"/>
          <w:sz w:val="24"/>
          <w:szCs w:val="24"/>
        </w:rPr>
        <w:t>s</w:t>
      </w:r>
      <w:r w:rsidRPr="003E6C03">
        <w:rPr>
          <w:rFonts w:ascii="Arial" w:hAnsi="Arial" w:cs="Arial"/>
          <w:sz w:val="24"/>
          <w:szCs w:val="24"/>
        </w:rPr>
        <w:t xml:space="preserve">pierał działania przygotowawcze w </w:t>
      </w:r>
      <w:r w:rsidR="006C0EE3">
        <w:rPr>
          <w:rFonts w:ascii="Arial" w:hAnsi="Arial" w:cs="Arial"/>
          <w:sz w:val="24"/>
          <w:szCs w:val="24"/>
        </w:rPr>
        <w:t>obszarach funkcjonalnych miast</w:t>
      </w:r>
      <w:r w:rsidRPr="003E6C03">
        <w:rPr>
          <w:rFonts w:ascii="Arial" w:hAnsi="Arial" w:cs="Arial"/>
          <w:sz w:val="24"/>
          <w:szCs w:val="24"/>
        </w:rPr>
        <w:t xml:space="preserve"> średnich, w tym przygotowanie dokumentów wymaganych ustawą wdrożeniową. Takie podejście jest zgodne z oceną</w:t>
      </w:r>
      <w:r w:rsidRPr="00DA5C57">
        <w:rPr>
          <w:rFonts w:ascii="Arial" w:hAnsi="Arial" w:cs="Arial"/>
          <w:sz w:val="24"/>
          <w:szCs w:val="24"/>
        </w:rPr>
        <w:t xml:space="preserve"> ekspercką wyrażoną w badaniu poświęconym temu instrumentowi, w którym stwierdzono że przyszłe wsparcie ZIT powinno być przede wszystkim skoncentrowane na adresowaniu potrzeb jego użytkowników ostatecznych czyli beneficjentów projektów zintegrowanych</w:t>
      </w:r>
      <w:r w:rsidRPr="00DA5C57">
        <w:rPr>
          <w:sz w:val="24"/>
          <w:szCs w:val="24"/>
          <w:vertAlign w:val="superscript"/>
        </w:rPr>
        <w:footnoteReference w:id="12"/>
      </w:r>
      <w:r w:rsidRPr="00DA5C57">
        <w:rPr>
          <w:rFonts w:ascii="Arial" w:hAnsi="Arial" w:cs="Arial"/>
          <w:sz w:val="24"/>
          <w:szCs w:val="24"/>
        </w:rPr>
        <w:t xml:space="preserve">. </w:t>
      </w:r>
    </w:p>
    <w:p w14:paraId="44392909" w14:textId="77777777" w:rsidR="00DA5C57" w:rsidRPr="00DA5C57" w:rsidRDefault="00DA5C57" w:rsidP="005B7C4F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Podsumowując, wymiar terytorialny będzie wspierany przez następujące przedsięwzięcia:</w:t>
      </w:r>
    </w:p>
    <w:p w14:paraId="5FCF4DEA" w14:textId="31BADDCD" w:rsidR="008B4D34" w:rsidRPr="008B4D34" w:rsidRDefault="00DA5C57" w:rsidP="008B4D34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wsparcie w przygotowaniu dokumentów strategicznych na poziomie lokalnym</w:t>
      </w:r>
      <w:r w:rsidR="00094FDE">
        <w:rPr>
          <w:rFonts w:ascii="Arial" w:hAnsi="Arial" w:cs="Arial"/>
          <w:szCs w:val="24"/>
        </w:rPr>
        <w:t xml:space="preserve"> i</w:t>
      </w:r>
      <w:r w:rsidRPr="00DA5C57">
        <w:rPr>
          <w:rFonts w:ascii="Arial" w:hAnsi="Arial" w:cs="Arial"/>
          <w:szCs w:val="24"/>
        </w:rPr>
        <w:t xml:space="preserve"> ponadlokalnym</w:t>
      </w:r>
      <w:r w:rsidR="00D450F6">
        <w:rPr>
          <w:rFonts w:ascii="Arial" w:hAnsi="Arial" w:cs="Arial"/>
          <w:szCs w:val="24"/>
        </w:rPr>
        <w:t xml:space="preserve"> </w:t>
      </w:r>
      <w:r w:rsidRPr="00DA5C57">
        <w:rPr>
          <w:rFonts w:ascii="Arial" w:hAnsi="Arial" w:cs="Arial"/>
          <w:szCs w:val="24"/>
        </w:rPr>
        <w:t>niezbędnych do wdrażania instrumentów terytorialnych, np. strategii rozwoju, planów działań, pakietu projektów;</w:t>
      </w:r>
    </w:p>
    <w:p w14:paraId="2AE8129A" w14:textId="681CF2E6" w:rsidR="00DA5C57" w:rsidRPr="003E6C03" w:rsidRDefault="00DA5C57" w:rsidP="008B4D34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wsparcie tworzenia powi</w:t>
      </w:r>
      <w:r w:rsidRPr="00DA5C57">
        <w:rPr>
          <w:rFonts w:ascii="Arial" w:hAnsi="Arial" w:cs="Arial" w:hint="eastAsia"/>
          <w:szCs w:val="24"/>
        </w:rPr>
        <w:t>ą</w:t>
      </w:r>
      <w:r w:rsidRPr="00DA5C57">
        <w:rPr>
          <w:rFonts w:ascii="Arial" w:hAnsi="Arial" w:cs="Arial"/>
          <w:szCs w:val="24"/>
        </w:rPr>
        <w:t>za</w:t>
      </w:r>
      <w:r w:rsidRPr="00DA5C57">
        <w:rPr>
          <w:rFonts w:ascii="Arial" w:hAnsi="Arial" w:cs="Arial" w:hint="eastAsia"/>
          <w:szCs w:val="24"/>
        </w:rPr>
        <w:t>ń</w:t>
      </w:r>
      <w:r w:rsidRPr="00DA5C57">
        <w:rPr>
          <w:rFonts w:ascii="Arial" w:hAnsi="Arial" w:cs="Arial"/>
          <w:szCs w:val="24"/>
        </w:rPr>
        <w:t xml:space="preserve"> sieciowych oraz powi</w:t>
      </w:r>
      <w:r w:rsidRPr="00DA5C57">
        <w:rPr>
          <w:rFonts w:ascii="Arial" w:hAnsi="Arial" w:cs="Arial" w:hint="eastAsia"/>
          <w:szCs w:val="24"/>
        </w:rPr>
        <w:t>ą</w:t>
      </w:r>
      <w:r w:rsidRPr="00DA5C57">
        <w:rPr>
          <w:rFonts w:ascii="Arial" w:hAnsi="Arial" w:cs="Arial"/>
          <w:szCs w:val="24"/>
        </w:rPr>
        <w:t>za</w:t>
      </w:r>
      <w:r w:rsidRPr="00DA5C57">
        <w:rPr>
          <w:rFonts w:ascii="Arial" w:hAnsi="Arial" w:cs="Arial" w:hint="eastAsia"/>
          <w:szCs w:val="24"/>
        </w:rPr>
        <w:t>ń</w:t>
      </w:r>
      <w:r w:rsidRPr="00DA5C57">
        <w:rPr>
          <w:rFonts w:ascii="Arial" w:hAnsi="Arial" w:cs="Arial"/>
          <w:szCs w:val="24"/>
        </w:rPr>
        <w:t xml:space="preserve"> funkcjonalnych mi</w:t>
      </w:r>
      <w:r w:rsidRPr="00DA5C57">
        <w:rPr>
          <w:rFonts w:ascii="Arial" w:hAnsi="Arial" w:cs="Arial" w:hint="eastAsia"/>
          <w:szCs w:val="24"/>
        </w:rPr>
        <w:t>ę</w:t>
      </w:r>
      <w:r w:rsidRPr="00DA5C57">
        <w:rPr>
          <w:rFonts w:ascii="Arial" w:hAnsi="Arial" w:cs="Arial"/>
          <w:szCs w:val="24"/>
        </w:rPr>
        <w:t xml:space="preserve">dzy </w:t>
      </w:r>
      <w:r w:rsidRPr="003E6C03">
        <w:rPr>
          <w:rFonts w:ascii="Arial" w:hAnsi="Arial" w:cs="Arial"/>
          <w:szCs w:val="24"/>
        </w:rPr>
        <w:t>miastami posiadaj</w:t>
      </w:r>
      <w:r w:rsidRPr="003E6C03">
        <w:rPr>
          <w:rFonts w:ascii="Arial" w:hAnsi="Arial" w:cs="Arial" w:hint="eastAsia"/>
          <w:szCs w:val="24"/>
        </w:rPr>
        <w:t>ą</w:t>
      </w:r>
      <w:r w:rsidRPr="003E6C03">
        <w:rPr>
          <w:rFonts w:ascii="Arial" w:hAnsi="Arial" w:cs="Arial"/>
          <w:szCs w:val="24"/>
        </w:rPr>
        <w:t>cymi komplementarne zasoby lub komplementarną strukturę społeczną i gospodarcz</w:t>
      </w:r>
      <w:r w:rsidRPr="003E6C03">
        <w:rPr>
          <w:rFonts w:ascii="Arial" w:hAnsi="Arial" w:cs="Arial" w:hint="eastAsia"/>
          <w:szCs w:val="24"/>
        </w:rPr>
        <w:t>ą</w:t>
      </w:r>
      <w:r w:rsidR="00D825EE" w:rsidRPr="003E6C03">
        <w:rPr>
          <w:rFonts w:ascii="Arial" w:hAnsi="Arial" w:cs="Arial"/>
          <w:szCs w:val="24"/>
        </w:rPr>
        <w:t xml:space="preserve"> m.in. w celu zachęcenia ich do udziału w europejskiej sieci miast i</w:t>
      </w:r>
      <w:r w:rsidR="00C72A56" w:rsidRPr="003E6C03">
        <w:rPr>
          <w:rFonts w:ascii="Arial" w:hAnsi="Arial" w:cs="Arial"/>
          <w:szCs w:val="24"/>
        </w:rPr>
        <w:t xml:space="preserve"> europejskich</w:t>
      </w:r>
      <w:r w:rsidR="00D825EE" w:rsidRPr="003E6C03">
        <w:rPr>
          <w:rFonts w:ascii="Arial" w:hAnsi="Arial" w:cs="Arial"/>
          <w:szCs w:val="24"/>
        </w:rPr>
        <w:t xml:space="preserve"> ini</w:t>
      </w:r>
      <w:r w:rsidR="00C72A56" w:rsidRPr="003E6C03">
        <w:rPr>
          <w:rFonts w:ascii="Arial" w:hAnsi="Arial" w:cs="Arial"/>
          <w:szCs w:val="24"/>
        </w:rPr>
        <w:t>cjatywach miejskich</w:t>
      </w:r>
      <w:r w:rsidRPr="003E6C03">
        <w:rPr>
          <w:rFonts w:ascii="Arial" w:hAnsi="Arial" w:cs="Arial"/>
          <w:szCs w:val="24"/>
        </w:rPr>
        <w:t>;</w:t>
      </w:r>
    </w:p>
    <w:p w14:paraId="349D0EA7" w14:textId="1DE21D9A" w:rsidR="00DA5C57" w:rsidRDefault="005B7C4F" w:rsidP="008B4D34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>wzmocnienie</w:t>
      </w:r>
      <w:r w:rsidR="00DA5C57" w:rsidRPr="003E6C03">
        <w:rPr>
          <w:rFonts w:ascii="Arial" w:hAnsi="Arial" w:cs="Arial"/>
          <w:szCs w:val="24"/>
        </w:rPr>
        <w:t xml:space="preserve"> form współpracy/wymiany doświadczeń pomiędzy </w:t>
      </w:r>
      <w:proofErr w:type="spellStart"/>
      <w:r w:rsidR="00DA5C57" w:rsidRPr="003E6C03">
        <w:rPr>
          <w:rFonts w:ascii="Arial" w:hAnsi="Arial" w:cs="Arial"/>
          <w:szCs w:val="24"/>
        </w:rPr>
        <w:t>jst</w:t>
      </w:r>
      <w:proofErr w:type="spellEnd"/>
      <w:r w:rsidR="00DA5C57" w:rsidRPr="003E6C03">
        <w:rPr>
          <w:rFonts w:ascii="Arial" w:hAnsi="Arial" w:cs="Arial"/>
          <w:szCs w:val="24"/>
        </w:rPr>
        <w:t xml:space="preserve"> oraz innymi</w:t>
      </w:r>
      <w:r w:rsidR="00D32EAC">
        <w:rPr>
          <w:rFonts w:ascii="Arial" w:hAnsi="Arial" w:cs="Arial"/>
          <w:szCs w:val="24"/>
        </w:rPr>
        <w:t xml:space="preserve"> partnerami wchodzącymi w skład</w:t>
      </w:r>
      <w:r w:rsidR="00DA5C57" w:rsidRPr="003E6C03">
        <w:rPr>
          <w:rFonts w:ascii="Arial" w:hAnsi="Arial" w:cs="Arial"/>
          <w:szCs w:val="24"/>
        </w:rPr>
        <w:t xml:space="preserve"> instrumentów terytorialnych;</w:t>
      </w:r>
    </w:p>
    <w:p w14:paraId="0995F23A" w14:textId="77777777" w:rsidR="00DA5C57" w:rsidRPr="003E6C03" w:rsidRDefault="00DA5C57" w:rsidP="008B4D34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lastRenderedPageBreak/>
        <w:t>działania mające na celu koordynację i komplementarność różnych instrumentów terytorialnych na danym obszarze;</w:t>
      </w:r>
    </w:p>
    <w:p w14:paraId="1BB8E06D" w14:textId="77777777" w:rsidR="000C7EFE" w:rsidRDefault="00DA5C57" w:rsidP="000C7EFE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promowanie sukcesów wspólnych inicjatyw celem upowszechniania kultury współpracy i eksponowania zalet jej inicjowania, a także zwiększania poparcia mieszkańców dla idei kooperacji</w:t>
      </w:r>
      <w:r w:rsidR="000C7EFE">
        <w:rPr>
          <w:rFonts w:ascii="Arial" w:hAnsi="Arial" w:cs="Arial"/>
          <w:szCs w:val="24"/>
        </w:rPr>
        <w:t>;</w:t>
      </w:r>
    </w:p>
    <w:p w14:paraId="607E454C" w14:textId="1E866A46" w:rsidR="00DA5C57" w:rsidRPr="000C7EFE" w:rsidRDefault="000C7EFE" w:rsidP="000C7EFE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0C7EFE">
        <w:rPr>
          <w:rFonts w:ascii="Arial" w:hAnsi="Arial" w:cs="Arial"/>
          <w:szCs w:val="24"/>
        </w:rPr>
        <w:t>wzmacnianie mechanizmów zarządzania strategicznego oraz potencjału analityczno-ewaluacyjnego w oparciu o obszary funkcjonalne</w:t>
      </w:r>
      <w:r w:rsidR="00DA5C57" w:rsidRPr="000C7EFE">
        <w:rPr>
          <w:rFonts w:ascii="Arial" w:hAnsi="Arial" w:cs="Arial"/>
          <w:szCs w:val="24"/>
        </w:rPr>
        <w:t>.</w:t>
      </w:r>
    </w:p>
    <w:p w14:paraId="67356899" w14:textId="77777777" w:rsidR="00DA5C57" w:rsidRPr="00DA5C57" w:rsidRDefault="00DA5C57" w:rsidP="005B7C4F">
      <w:pPr>
        <w:spacing w:line="360" w:lineRule="auto"/>
        <w:rPr>
          <w:rFonts w:ascii="Arial" w:hAnsi="Arial" w:cs="Arial"/>
          <w:sz w:val="24"/>
          <w:szCs w:val="24"/>
        </w:rPr>
      </w:pPr>
    </w:p>
    <w:p w14:paraId="06FA9651" w14:textId="28BA4114" w:rsidR="00DA5C57" w:rsidRPr="00DA5C57" w:rsidRDefault="00DA5C57" w:rsidP="008B4D34">
      <w:pPr>
        <w:pStyle w:val="Akapitzlist"/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Rozwój i utrzymani</w:t>
      </w:r>
      <w:r w:rsidR="00C05998">
        <w:rPr>
          <w:rFonts w:ascii="Arial" w:hAnsi="Arial" w:cs="Arial"/>
          <w:szCs w:val="24"/>
        </w:rPr>
        <w:t>e</w:t>
      </w:r>
      <w:r w:rsidRPr="00DA5C57">
        <w:rPr>
          <w:rFonts w:ascii="Arial" w:hAnsi="Arial" w:cs="Arial"/>
          <w:szCs w:val="24"/>
        </w:rPr>
        <w:t xml:space="preserve"> krajowego systemu informatycznego</w:t>
      </w:r>
      <w:r w:rsidR="00D32EAC">
        <w:rPr>
          <w:rFonts w:ascii="Arial" w:hAnsi="Arial" w:cs="Arial"/>
          <w:szCs w:val="24"/>
        </w:rPr>
        <w:t xml:space="preserve"> CST 2021</w:t>
      </w:r>
      <w:r w:rsidRPr="00DA5C57">
        <w:rPr>
          <w:rFonts w:ascii="Arial" w:hAnsi="Arial" w:cs="Arial"/>
          <w:szCs w:val="24"/>
        </w:rPr>
        <w:t xml:space="preserve"> umożliwiającego aplikowanie i rozliczanie proje</w:t>
      </w:r>
      <w:r w:rsidR="001B789D">
        <w:rPr>
          <w:rFonts w:ascii="Arial" w:hAnsi="Arial" w:cs="Arial"/>
          <w:szCs w:val="24"/>
        </w:rPr>
        <w:t>któw finansowanych ze środków F</w:t>
      </w:r>
      <w:r w:rsidRPr="00DA5C57">
        <w:rPr>
          <w:rFonts w:ascii="Arial" w:hAnsi="Arial" w:cs="Arial"/>
          <w:szCs w:val="24"/>
        </w:rPr>
        <w:t xml:space="preserve">E na jednolitych zasadach przez wszystkich beneficjentów. </w:t>
      </w:r>
    </w:p>
    <w:p w14:paraId="56656802" w14:textId="77777777" w:rsidR="00DA5C57" w:rsidRPr="00DA5C57" w:rsidRDefault="00DA5C57" w:rsidP="00DA5C57">
      <w:pPr>
        <w:spacing w:line="360" w:lineRule="auto"/>
        <w:rPr>
          <w:rFonts w:ascii="Arial" w:hAnsi="Arial" w:cs="Arial"/>
          <w:sz w:val="24"/>
          <w:szCs w:val="24"/>
        </w:rPr>
      </w:pPr>
    </w:p>
    <w:p w14:paraId="0B53F29E" w14:textId="1B34CDB9" w:rsidR="00DA5C57" w:rsidRPr="00DA5C57" w:rsidRDefault="00DA5C57" w:rsidP="00DA5C57">
      <w:pPr>
        <w:spacing w:line="360" w:lineRule="auto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W ramach działania będą ponoszone wydatki także na utrzymanie i niezbędne modyfikacje systemu SL 2014 oraz budowę systemu na potrzeby perspektywy finansowej po 2027 r.</w:t>
      </w:r>
      <w:r w:rsidR="00E22E46">
        <w:rPr>
          <w:rFonts w:ascii="Arial" w:hAnsi="Arial" w:cs="Arial"/>
          <w:sz w:val="24"/>
          <w:szCs w:val="24"/>
        </w:rPr>
        <w:t>, z uwzględnieniem zasad dostępności cyfrowej.</w:t>
      </w:r>
    </w:p>
    <w:p w14:paraId="3DCD3D7A" w14:textId="77777777" w:rsidR="0057043E" w:rsidRPr="00B10AED" w:rsidRDefault="0057043E" w:rsidP="00B10AED">
      <w:pPr>
        <w:tabs>
          <w:tab w:val="left" w:pos="0"/>
        </w:tabs>
        <w:spacing w:after="120" w:line="360" w:lineRule="auto"/>
        <w:rPr>
          <w:rFonts w:ascii="Arial" w:hAnsi="Arial" w:cs="Arial"/>
          <w:sz w:val="24"/>
          <w:szCs w:val="24"/>
        </w:rPr>
      </w:pPr>
    </w:p>
    <w:p w14:paraId="05BC344F" w14:textId="77777777" w:rsidR="006908F7" w:rsidRPr="00B10AED" w:rsidRDefault="00B10F48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22" w:name="_Toc364714776"/>
      <w:bookmarkStart w:id="223" w:name="_Toc364714777"/>
      <w:bookmarkStart w:id="224" w:name="_Toc364714780"/>
      <w:bookmarkStart w:id="225" w:name="_Toc364714783"/>
      <w:bookmarkStart w:id="226" w:name="_Toc80002721"/>
      <w:bookmarkEnd w:id="222"/>
      <w:bookmarkEnd w:id="223"/>
      <w:bookmarkEnd w:id="224"/>
      <w:bookmarkEnd w:id="225"/>
      <w:r w:rsidRPr="00B10AED">
        <w:rPr>
          <w:sz w:val="24"/>
          <w:szCs w:val="24"/>
        </w:rPr>
        <w:t>Główne grupy docelowe</w:t>
      </w:r>
      <w:bookmarkEnd w:id="226"/>
    </w:p>
    <w:p w14:paraId="202F7D03" w14:textId="69A5E9A2" w:rsidR="00957729" w:rsidRPr="00B10AED" w:rsidRDefault="00957729" w:rsidP="00B10AED">
      <w:pPr>
        <w:spacing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Grupami docelowymi </w:t>
      </w:r>
      <w:r w:rsidR="002A5793">
        <w:rPr>
          <w:rFonts w:ascii="Arial" w:hAnsi="Arial" w:cs="Arial"/>
          <w:sz w:val="24"/>
          <w:szCs w:val="24"/>
        </w:rPr>
        <w:t>p</w:t>
      </w:r>
      <w:r w:rsidR="001B11BC">
        <w:rPr>
          <w:rFonts w:ascii="Arial" w:hAnsi="Arial" w:cs="Arial"/>
          <w:sz w:val="24"/>
          <w:szCs w:val="24"/>
        </w:rPr>
        <w:t xml:space="preserve">riorytetu </w:t>
      </w:r>
      <w:r w:rsidRPr="00B10AED">
        <w:rPr>
          <w:rFonts w:ascii="Arial" w:hAnsi="Arial" w:cs="Arial"/>
          <w:sz w:val="24"/>
          <w:szCs w:val="24"/>
        </w:rPr>
        <w:t xml:space="preserve">2 będą </w:t>
      </w:r>
      <w:r w:rsidR="00336C4A">
        <w:rPr>
          <w:rFonts w:ascii="Arial" w:eastAsia="Calibri" w:hAnsi="Arial" w:cs="Arial"/>
          <w:sz w:val="24"/>
          <w:szCs w:val="24"/>
        </w:rPr>
        <w:t>wszyscy potencjalni beneficjenci polityki spójności</w:t>
      </w:r>
      <w:r w:rsidR="00E25819">
        <w:rPr>
          <w:rFonts w:ascii="Arial" w:hAnsi="Arial" w:cs="Arial"/>
          <w:color w:val="000000"/>
          <w:sz w:val="24"/>
          <w:szCs w:val="24"/>
        </w:rPr>
        <w:t xml:space="preserve"> w tym m.in. jednostki samorządu terytorialnego, ich stowarzyszenia i partnerstwa, przedsiębiorcy, w tym w szczególności mali i średni oraz ich stowarzyszenia, </w:t>
      </w:r>
      <w:r w:rsidR="0039411B">
        <w:rPr>
          <w:rFonts w:ascii="Arial" w:hAnsi="Arial" w:cs="Arial"/>
          <w:color w:val="000000"/>
          <w:sz w:val="24"/>
          <w:szCs w:val="24"/>
        </w:rPr>
        <w:t>partnerzy spoza administracji</w:t>
      </w:r>
      <w:r w:rsidR="009A7EAC">
        <w:rPr>
          <w:rFonts w:ascii="Arial" w:hAnsi="Arial" w:cs="Arial"/>
          <w:color w:val="000000"/>
          <w:sz w:val="24"/>
          <w:szCs w:val="24"/>
        </w:rPr>
        <w:t>, podmioty systemu szkolnictwa wyższego i nauki</w:t>
      </w:r>
      <w:r w:rsidR="0039411B">
        <w:rPr>
          <w:rFonts w:ascii="Arial" w:hAnsi="Arial" w:cs="Arial"/>
          <w:color w:val="000000"/>
          <w:sz w:val="24"/>
          <w:szCs w:val="24"/>
        </w:rPr>
        <w:t xml:space="preserve"> itd</w:t>
      </w:r>
      <w:r w:rsidR="00E25819">
        <w:rPr>
          <w:rFonts w:ascii="Arial" w:hAnsi="Arial" w:cs="Arial"/>
          <w:color w:val="000000"/>
          <w:sz w:val="24"/>
          <w:szCs w:val="24"/>
        </w:rPr>
        <w:t>.</w:t>
      </w:r>
    </w:p>
    <w:p w14:paraId="58DBAC69" w14:textId="77777777" w:rsidR="00957729" w:rsidRPr="00B10AED" w:rsidRDefault="00957729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E722D8E" w14:textId="77777777" w:rsidR="006908F7" w:rsidRPr="00B10AED" w:rsidRDefault="0057043E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27" w:name="_Toc80002722"/>
      <w:bookmarkStart w:id="228" w:name="_Toc364424786"/>
      <w:r w:rsidRPr="00B10AED">
        <w:rPr>
          <w:sz w:val="24"/>
          <w:szCs w:val="24"/>
        </w:rPr>
        <w:t>Wskaźniki</w:t>
      </w:r>
      <w:bookmarkEnd w:id="227"/>
      <w:r w:rsidRPr="00B10AED">
        <w:rPr>
          <w:sz w:val="24"/>
          <w:szCs w:val="24"/>
        </w:rPr>
        <w:t xml:space="preserve"> </w:t>
      </w:r>
      <w:bookmarkEnd w:id="228"/>
    </w:p>
    <w:p w14:paraId="7D4A92A0" w14:textId="7D91EBAE" w:rsidR="006908F7" w:rsidRPr="00B10AED" w:rsidRDefault="00957729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229" w:name="_Toc364427403"/>
      <w:bookmarkStart w:id="230" w:name="_Toc364428052"/>
      <w:bookmarkStart w:id="231" w:name="_Toc364714669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4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Wskaźniki produktu dla </w:t>
      </w:r>
      <w:r w:rsidR="002A5793"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</w:t>
      </w:r>
      <w:bookmarkEnd w:id="221"/>
      <w:bookmarkEnd w:id="229"/>
      <w:bookmarkEnd w:id="230"/>
      <w:bookmarkEnd w:id="231"/>
      <w:r w:rsidRPr="00B10AED">
        <w:rPr>
          <w:rFonts w:ascii="Arial" w:hAnsi="Arial" w:cs="Arial"/>
          <w:sz w:val="24"/>
          <w:szCs w:val="24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2374"/>
        <w:gridCol w:w="1328"/>
        <w:gridCol w:w="1127"/>
        <w:gridCol w:w="1479"/>
        <w:gridCol w:w="1228"/>
        <w:gridCol w:w="1241"/>
      </w:tblGrid>
      <w:tr w:rsidR="003E611B" w:rsidRPr="00B10AED" w14:paraId="3C0C4D6F" w14:textId="77777777" w:rsidTr="00596008">
        <w:trPr>
          <w:trHeight w:val="519"/>
        </w:trPr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3983B50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122846CE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2E30FF0A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Jednostka</w:t>
            </w:r>
          </w:p>
          <w:p w14:paraId="28B4F0EF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miary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408BD38C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4F3F69B7" w14:textId="52965574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 w:rsidR="00692BDF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3"/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4EC772BD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pośredni (2024)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</w:tcPr>
          <w:p w14:paraId="54898DA8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końcowy (2029)</w:t>
            </w:r>
          </w:p>
        </w:tc>
      </w:tr>
      <w:tr w:rsidR="003E611B" w:rsidRPr="00B10AED" w14:paraId="72A9ABBA" w14:textId="77777777" w:rsidTr="000F2F43">
        <w:trPr>
          <w:cantSplit/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F036847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0C4342E" w14:textId="5AE6882F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Liczba punktów informacyjnych na terenie kraju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21267A9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71F728C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A3405" w14:textId="54E6BC71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Lepiej 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A7620" w14:textId="018CB596" w:rsidR="003E611B" w:rsidRPr="00FA204F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30284B3" w14:textId="50A91576" w:rsidR="003E611B" w:rsidRPr="00FA204F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3E611B" w:rsidRPr="00B10AED" w14:paraId="10540C45" w14:textId="77777777" w:rsidTr="000F2F43">
        <w:trPr>
          <w:cantSplit/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722E0391" w14:textId="7DE4E92F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4BBB6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611D48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AD3C3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EB8A35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1DBA2" w14:textId="51546AAA" w:rsidR="003E611B" w:rsidRPr="00FA204F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46F3C186" w14:textId="6F3285F4" w:rsidR="003E611B" w:rsidRPr="00FA204F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3E611B" w:rsidRPr="00B10AED" w14:paraId="2C7C350C" w14:textId="77777777" w:rsidTr="000F2F43">
        <w:trPr>
          <w:cantSplit/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03677DB3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44DEC35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6B7F3A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FCA2F9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04E833" w14:textId="1DD4E560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CB9C7" w14:textId="2A08B438" w:rsidR="003E611B" w:rsidRPr="00FA204F" w:rsidRDefault="00FA204F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</w:tcPr>
          <w:p w14:paraId="1E7FEB8D" w14:textId="50E9F9F4" w:rsidR="003E611B" w:rsidRPr="00FA204F" w:rsidRDefault="00FA204F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</w:tr>
      <w:tr w:rsidR="003E611B" w:rsidRPr="00B10AED" w14:paraId="021F1254" w14:textId="77777777" w:rsidTr="000F2F43">
        <w:trPr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40BE95F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804BD73" w14:textId="66A3CB48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</w:t>
            </w:r>
            <w:r w:rsidR="00675AF8">
              <w:rPr>
                <w:rFonts w:ascii="Arial" w:hAnsi="Arial" w:cs="Arial"/>
                <w:color w:val="000000"/>
                <w:sz w:val="24"/>
                <w:szCs w:val="24"/>
              </w:rPr>
              <w:t xml:space="preserve">uczestników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form szkoleniowych dla beneficjentów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8E4B9BE" w14:textId="11E8B9DA" w:rsidR="003E611B" w:rsidRPr="00B10AED" w:rsidRDefault="00F614F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Osoba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9B6AD79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29FA1C" w14:textId="45DB5F81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6CE774" w14:textId="29AE5D95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4 412</w:t>
            </w:r>
          </w:p>
        </w:tc>
        <w:tc>
          <w:tcPr>
            <w:tcW w:w="0" w:type="auto"/>
            <w:vAlign w:val="center"/>
          </w:tcPr>
          <w:p w14:paraId="0DF81A8C" w14:textId="587B1368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10 588</w:t>
            </w:r>
          </w:p>
        </w:tc>
      </w:tr>
      <w:tr w:rsidR="003E611B" w:rsidRPr="00B10AED" w14:paraId="7DF94D7F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7D0ECD18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DF14D9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2F8E70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785513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649371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93237" w14:textId="312BC80B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8 823</w:t>
            </w:r>
            <w:r w:rsidR="004B478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7882B7E" w14:textId="2F1D6920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21 177</w:t>
            </w:r>
          </w:p>
        </w:tc>
      </w:tr>
      <w:tr w:rsidR="003E611B" w:rsidRPr="00B10AED" w14:paraId="6379E2B2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601F015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83385B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515B50D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CFA432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DAB7EE" w14:textId="68EAD94A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EEDEB" w14:textId="39B54C8C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61 765</w:t>
            </w:r>
          </w:p>
        </w:tc>
        <w:tc>
          <w:tcPr>
            <w:tcW w:w="0" w:type="auto"/>
            <w:vAlign w:val="center"/>
          </w:tcPr>
          <w:p w14:paraId="0E8A1CA7" w14:textId="18FE5BC9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148 235</w:t>
            </w:r>
          </w:p>
        </w:tc>
      </w:tr>
      <w:tr w:rsidR="003E611B" w:rsidRPr="00B10AED" w14:paraId="76C73B34" w14:textId="77777777" w:rsidTr="000F2F43">
        <w:trPr>
          <w:trHeight w:hRule="exact" w:val="85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B110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89F5" w14:textId="2FC6DB5A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udzielonych </w:t>
            </w:r>
            <w:r w:rsidRPr="000F2F43">
              <w:rPr>
                <w:rFonts w:ascii="Arial" w:hAnsi="Arial" w:cs="Arial"/>
                <w:color w:val="000000"/>
                <w:sz w:val="24"/>
                <w:szCs w:val="24"/>
              </w:rPr>
              <w:t>dotacji na realizację projektów wzmacniających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potencjał beneficjentów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38FF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62EF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2B90" w14:textId="41EC7F0B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0AC1" w14:textId="5E0E116D" w:rsidR="003E611B" w:rsidRPr="00B10AED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7272" w14:textId="3125A70E" w:rsidR="003E611B" w:rsidRPr="00B10AED" w:rsidRDefault="000E62A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3E611B" w:rsidRPr="00B10AED" w14:paraId="0CE56967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3825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BFD3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006E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62B0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D4E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6907" w14:textId="1B31301A" w:rsidR="003E611B" w:rsidRPr="00B10AED" w:rsidRDefault="000F2F43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F38E" w14:textId="71F29D7C" w:rsidR="003E611B" w:rsidRPr="00B10AED" w:rsidRDefault="000E62A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</w:tr>
      <w:tr w:rsidR="003E611B" w:rsidRPr="00B10AED" w14:paraId="5EAAEBB7" w14:textId="77777777" w:rsidTr="002B720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4D9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6408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805E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5A8F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F392" w14:textId="4AD94E0F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F6CB" w14:textId="0D2479AB" w:rsidR="003E611B" w:rsidRPr="00B10AED" w:rsidRDefault="00FA204F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0E62A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798D" w14:textId="52AB6AAE" w:rsidR="003E611B" w:rsidRPr="00B10AED" w:rsidRDefault="00FA204F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0E62AF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</w:tr>
      <w:tr w:rsidR="002B7203" w:rsidRPr="00B10AED" w14:paraId="6C14782A" w14:textId="77777777" w:rsidTr="002B7203">
        <w:trPr>
          <w:trHeight w:hRule="exact" w:val="851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FD6B" w14:textId="5A7E7B65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C199" w14:textId="160DDDFD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Liczba użytkowników CST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C83F" w14:textId="193C7A94" w:rsidR="002B7203" w:rsidRPr="00B10AED" w:rsidRDefault="001D4BB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Osoba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F0589" w14:textId="7187623C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1AC8" w14:textId="5DA52079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4578" w14:textId="49700257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2 941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EC21" w14:textId="57FE42B4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5 882</w:t>
            </w:r>
          </w:p>
        </w:tc>
      </w:tr>
      <w:tr w:rsidR="002B7203" w:rsidRPr="00B10AED" w14:paraId="35803529" w14:textId="77777777" w:rsidTr="002B720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DCB7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4341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E83C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148B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1508" w14:textId="22DBA850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8309" w14:textId="6916AFBA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5 882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D3C6" w14:textId="5051D04D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11 765</w:t>
            </w:r>
          </w:p>
        </w:tc>
      </w:tr>
      <w:tr w:rsidR="002B7203" w:rsidRPr="00B10AED" w14:paraId="6445585E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15EE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F49A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60B5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4D267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7A4F" w14:textId="5FD4BD2F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E7B8" w14:textId="26605088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41 177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281A" w14:textId="6DB0FCCD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82 353</w:t>
            </w:r>
          </w:p>
        </w:tc>
      </w:tr>
    </w:tbl>
    <w:p w14:paraId="75B59EC1" w14:textId="77777777" w:rsidR="003E611B" w:rsidRPr="00B10AED" w:rsidRDefault="003E611B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A633F3C" w14:textId="77777777" w:rsidR="003317CA" w:rsidRPr="00B10AED" w:rsidRDefault="003317CA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56D98718" w14:textId="77777777" w:rsidR="003B68EB" w:rsidRPr="00B10AED" w:rsidRDefault="00A6239D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32" w:name="_Toc80002723"/>
      <w:r w:rsidRPr="00B10AED">
        <w:rPr>
          <w:sz w:val="24"/>
          <w:szCs w:val="24"/>
        </w:rPr>
        <w:t>Rozbicie środków w oparciu o kategorie interwencji</w:t>
      </w:r>
      <w:bookmarkEnd w:id="232"/>
    </w:p>
    <w:p w14:paraId="72207AA2" w14:textId="6D47F1A2" w:rsidR="00A6239D" w:rsidRPr="00B10AED" w:rsidRDefault="00A6239D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5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Kategorie interwencji dla </w:t>
      </w:r>
      <w:r w:rsidR="002A5793"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A6239D" w:rsidRPr="00B10AED" w14:paraId="038F553F" w14:textId="77777777" w:rsidTr="003E611B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630D8DAA" w14:textId="77777777" w:rsidR="00A6239D" w:rsidRPr="00B10AED" w:rsidRDefault="00A6239D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1A00937E" w14:textId="7F6FA454" w:rsidR="00A6239D" w:rsidRPr="00B10AED" w:rsidRDefault="00A6239D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  <w:r w:rsidR="00692BDF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footnoteReference w:id="14"/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23270F5C" w14:textId="77777777" w:rsidR="00A6239D" w:rsidRPr="00B10AED" w:rsidRDefault="00A6239D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2C84F3F2" w14:textId="77777777" w:rsidR="00A6239D" w:rsidRPr="00B10AED" w:rsidRDefault="00A6239D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8969F9" w:rsidRPr="00B10AED" w14:paraId="6897DE0C" w14:textId="77777777" w:rsidTr="008969F9">
        <w:trPr>
          <w:trHeight w:val="510"/>
        </w:trPr>
        <w:tc>
          <w:tcPr>
            <w:tcW w:w="1371" w:type="dxa"/>
            <w:vMerge w:val="restart"/>
            <w:vAlign w:val="center"/>
          </w:tcPr>
          <w:p w14:paraId="2CC60C8F" w14:textId="77777777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lastRenderedPageBreak/>
              <w:t>EFRR</w:t>
            </w:r>
          </w:p>
        </w:tc>
        <w:tc>
          <w:tcPr>
            <w:tcW w:w="3164" w:type="dxa"/>
            <w:vAlign w:val="center"/>
          </w:tcPr>
          <w:p w14:paraId="44DC860B" w14:textId="558BC11E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 w:val="restart"/>
            <w:vAlign w:val="center"/>
          </w:tcPr>
          <w:p w14:paraId="5B0F2165" w14:textId="3E9043EF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67" w:type="dxa"/>
            <w:vAlign w:val="center"/>
          </w:tcPr>
          <w:p w14:paraId="6E8111E1" w14:textId="6C4B1F8B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</w:rPr>
              <w:t>8,</w:t>
            </w:r>
            <w:r w:rsidR="0038636C">
              <w:rPr>
                <w:rFonts w:ascii="Arial" w:hAnsi="Arial" w:cs="Arial"/>
                <w:color w:val="000000"/>
                <w:sz w:val="24"/>
              </w:rPr>
              <w:t>2</w:t>
            </w:r>
          </w:p>
        </w:tc>
      </w:tr>
      <w:tr w:rsidR="008969F9" w:rsidRPr="00B10AED" w14:paraId="5B0C6A48" w14:textId="77777777" w:rsidTr="008969F9">
        <w:trPr>
          <w:trHeight w:val="510"/>
        </w:trPr>
        <w:tc>
          <w:tcPr>
            <w:tcW w:w="1371" w:type="dxa"/>
            <w:vMerge/>
          </w:tcPr>
          <w:p w14:paraId="385A85E6" w14:textId="77777777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03CF9A88" w14:textId="23857D76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</w:tcPr>
          <w:p w14:paraId="4E67FBF1" w14:textId="77777777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063930A9" w14:textId="067F86F9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</w:rPr>
              <w:t>1</w:t>
            </w:r>
            <w:r w:rsidR="0038636C">
              <w:rPr>
                <w:rFonts w:ascii="Arial" w:hAnsi="Arial" w:cs="Arial"/>
                <w:color w:val="000000"/>
                <w:sz w:val="24"/>
              </w:rPr>
              <w:t>6,5</w:t>
            </w:r>
          </w:p>
        </w:tc>
      </w:tr>
      <w:tr w:rsidR="008969F9" w:rsidRPr="00B10AED" w14:paraId="6B5F97B1" w14:textId="77777777" w:rsidTr="008969F9">
        <w:trPr>
          <w:trHeight w:val="510"/>
        </w:trPr>
        <w:tc>
          <w:tcPr>
            <w:tcW w:w="1371" w:type="dxa"/>
            <w:vMerge/>
          </w:tcPr>
          <w:p w14:paraId="36A7DD2C" w14:textId="77777777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0DCBA13" w14:textId="23CD8D49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2259" w:type="dxa"/>
            <w:vMerge/>
          </w:tcPr>
          <w:p w14:paraId="0EDB439F" w14:textId="77777777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0CBDE0A3" w14:textId="36CD7BE8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</w:rPr>
              <w:t>11</w:t>
            </w:r>
            <w:r w:rsidR="0038636C">
              <w:rPr>
                <w:rFonts w:ascii="Arial" w:hAnsi="Arial" w:cs="Arial"/>
                <w:color w:val="000000"/>
                <w:sz w:val="24"/>
              </w:rPr>
              <w:t>5,3</w:t>
            </w:r>
          </w:p>
        </w:tc>
      </w:tr>
    </w:tbl>
    <w:p w14:paraId="252E4F33" w14:textId="77777777" w:rsidR="00A46ADD" w:rsidRPr="00B10AED" w:rsidRDefault="00A46ADD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54344E1E" w14:textId="2FA78A27" w:rsidR="005C5162" w:rsidRPr="00D17597" w:rsidRDefault="005C5162" w:rsidP="005C5162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6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Wymiar równouprawnienie płci</w:t>
      </w:r>
      <w:r w:rsidRPr="00B10AED">
        <w:rPr>
          <w:rFonts w:ascii="Arial" w:hAnsi="Arial" w:cs="Arial"/>
          <w:sz w:val="24"/>
          <w:szCs w:val="24"/>
        </w:rPr>
        <w:t xml:space="preserve"> dla </w:t>
      </w:r>
      <w:r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>
        <w:rPr>
          <w:rFonts w:ascii="Arial" w:hAnsi="Arial" w:cs="Arial"/>
          <w:sz w:val="24"/>
          <w:szCs w:val="24"/>
        </w:rPr>
        <w:t>u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5C5162" w:rsidRPr="00B10AED" w14:paraId="3DF1C1E9" w14:textId="77777777" w:rsidTr="00A53ECD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75A5B4A7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7110701D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1EA9F5B5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7943ED41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92660D" w:rsidRPr="00B10AED" w14:paraId="58293960" w14:textId="77777777" w:rsidTr="00A53ECD">
        <w:trPr>
          <w:trHeight w:val="510"/>
        </w:trPr>
        <w:tc>
          <w:tcPr>
            <w:tcW w:w="1371" w:type="dxa"/>
            <w:vMerge w:val="restart"/>
            <w:vAlign w:val="center"/>
          </w:tcPr>
          <w:p w14:paraId="7EA8E5AD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30801C7A" w14:textId="77777777" w:rsidR="0092660D" w:rsidRPr="00B10AED" w:rsidRDefault="0092660D" w:rsidP="00A53EC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 w:val="restart"/>
            <w:vAlign w:val="center"/>
          </w:tcPr>
          <w:p w14:paraId="3DD14D43" w14:textId="6E131212" w:rsidR="0092660D" w:rsidRPr="00B10AED" w:rsidRDefault="0092660D" w:rsidP="0092660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267" w:type="dxa"/>
            <w:vAlign w:val="center"/>
          </w:tcPr>
          <w:p w14:paraId="218DCE1F" w14:textId="0A390F7E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8,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2660D" w:rsidRPr="00B10AED" w14:paraId="23FE22C5" w14:textId="77777777" w:rsidTr="00A53ECD">
        <w:tc>
          <w:tcPr>
            <w:tcW w:w="1371" w:type="dxa"/>
            <w:vMerge/>
            <w:vAlign w:val="center"/>
          </w:tcPr>
          <w:p w14:paraId="408B07F8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30BD84BE" w14:textId="77777777" w:rsidR="0092660D" w:rsidRPr="00B10AED" w:rsidRDefault="0092660D" w:rsidP="00A53EC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  <w:vAlign w:val="center"/>
          </w:tcPr>
          <w:p w14:paraId="719A4A15" w14:textId="5A406430" w:rsidR="0092660D" w:rsidRPr="00B10AED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4718F865" w14:textId="0C2B599C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6,5</w:t>
            </w:r>
          </w:p>
        </w:tc>
      </w:tr>
      <w:tr w:rsidR="0092660D" w:rsidRPr="00B10AED" w14:paraId="7F043EDF" w14:textId="77777777" w:rsidTr="00A53ECD">
        <w:tc>
          <w:tcPr>
            <w:tcW w:w="1371" w:type="dxa"/>
            <w:vMerge/>
            <w:vAlign w:val="center"/>
          </w:tcPr>
          <w:p w14:paraId="67889E81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7F35AAE1" w14:textId="77777777" w:rsidR="0092660D" w:rsidRPr="00B10AED" w:rsidRDefault="0092660D" w:rsidP="00A53EC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/>
            <w:vAlign w:val="center"/>
          </w:tcPr>
          <w:p w14:paraId="48E968C8" w14:textId="3D41B430" w:rsidR="0092660D" w:rsidRPr="00B10AED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3D65A1FD" w14:textId="6B03380D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11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5,3</w:t>
            </w:r>
          </w:p>
        </w:tc>
      </w:tr>
    </w:tbl>
    <w:p w14:paraId="7CA10D06" w14:textId="77777777" w:rsidR="00A46ADD" w:rsidRPr="00B10AED" w:rsidRDefault="00A46ADD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4F9A4E1" w14:textId="496BCD1D" w:rsidR="001B11BC" w:rsidRDefault="001B11BC">
      <w:pPr>
        <w:rPr>
          <w:rFonts w:ascii="Arial" w:hAnsi="Arial" w:cs="Arial"/>
          <w:b/>
          <w:bCs/>
          <w:sz w:val="24"/>
          <w:szCs w:val="24"/>
        </w:rPr>
      </w:pPr>
      <w:bookmarkStart w:id="233" w:name="_Toc402260905"/>
      <w:bookmarkStart w:id="234" w:name="_Toc402260906"/>
      <w:bookmarkStart w:id="235" w:name="_Toc402260907"/>
      <w:bookmarkStart w:id="236" w:name="_Toc364422475"/>
      <w:bookmarkStart w:id="237" w:name="_Toc364423675"/>
      <w:bookmarkStart w:id="238" w:name="_Toc364424789"/>
      <w:bookmarkStart w:id="239" w:name="_Toc364425164"/>
      <w:bookmarkStart w:id="240" w:name="_Toc364427887"/>
      <w:bookmarkStart w:id="241" w:name="_Toc364674136"/>
      <w:bookmarkStart w:id="242" w:name="_Toc364680919"/>
      <w:bookmarkStart w:id="243" w:name="_Toc364714789"/>
      <w:bookmarkStart w:id="244" w:name="_Toc364422476"/>
      <w:bookmarkStart w:id="245" w:name="_Toc364423676"/>
      <w:bookmarkStart w:id="246" w:name="_Toc364424790"/>
      <w:bookmarkStart w:id="247" w:name="_Toc364425165"/>
      <w:bookmarkStart w:id="248" w:name="_Toc364427888"/>
      <w:bookmarkStart w:id="249" w:name="_Toc364674137"/>
      <w:bookmarkStart w:id="250" w:name="_Toc364680920"/>
      <w:bookmarkStart w:id="251" w:name="_Toc364714790"/>
      <w:bookmarkStart w:id="252" w:name="_Toc364422477"/>
      <w:bookmarkStart w:id="253" w:name="_Toc364423677"/>
      <w:bookmarkStart w:id="254" w:name="_Toc364424791"/>
      <w:bookmarkStart w:id="255" w:name="_Toc364425166"/>
      <w:bookmarkStart w:id="256" w:name="_Toc364427889"/>
      <w:bookmarkStart w:id="257" w:name="_Toc364674138"/>
      <w:bookmarkStart w:id="258" w:name="_Toc364680921"/>
      <w:bookmarkStart w:id="259" w:name="_Toc364714791"/>
      <w:bookmarkStart w:id="260" w:name="_Toc364422478"/>
      <w:bookmarkStart w:id="261" w:name="_Toc364423678"/>
      <w:bookmarkStart w:id="262" w:name="_Toc364424792"/>
      <w:bookmarkStart w:id="263" w:name="_Toc364425167"/>
      <w:bookmarkStart w:id="264" w:name="_Toc364427890"/>
      <w:bookmarkStart w:id="265" w:name="_Toc364674139"/>
      <w:bookmarkStart w:id="266" w:name="_Toc364680922"/>
      <w:bookmarkStart w:id="267" w:name="_Toc364714792"/>
      <w:bookmarkStart w:id="268" w:name="_Toc353888234"/>
      <w:bookmarkStart w:id="269" w:name="_Toc364424793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14:paraId="0954CFC4" w14:textId="77777777" w:rsidR="002B03C4" w:rsidRDefault="002B03C4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  <w:sectPr w:rsidR="002B03C4" w:rsidSect="005F477F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017F9332" w14:textId="4E28ABD4" w:rsidR="00C059C5" w:rsidRPr="00B10AED" w:rsidRDefault="001B11BC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270" w:name="_Toc80002724"/>
      <w:r>
        <w:rPr>
          <w:sz w:val="24"/>
          <w:szCs w:val="24"/>
        </w:rPr>
        <w:lastRenderedPageBreak/>
        <w:t>P</w:t>
      </w:r>
      <w:r w:rsidR="00AE08BF" w:rsidRPr="00B10AED">
        <w:rPr>
          <w:sz w:val="24"/>
          <w:szCs w:val="24"/>
        </w:rPr>
        <w:t xml:space="preserve">riorytet </w:t>
      </w:r>
      <w:r w:rsidR="00A6239D" w:rsidRPr="00B10AED">
        <w:rPr>
          <w:sz w:val="24"/>
          <w:szCs w:val="24"/>
        </w:rPr>
        <w:t>3</w:t>
      </w:r>
      <w:r w:rsidR="00AE08BF" w:rsidRPr="00B10AED">
        <w:rPr>
          <w:sz w:val="24"/>
          <w:szCs w:val="24"/>
        </w:rPr>
        <w:t xml:space="preserve">: </w:t>
      </w:r>
      <w:r w:rsidR="00A6239D" w:rsidRPr="00B10AED">
        <w:rPr>
          <w:sz w:val="24"/>
          <w:szCs w:val="24"/>
        </w:rPr>
        <w:t xml:space="preserve">Skuteczna </w:t>
      </w:r>
      <w:r w:rsidR="004E60B9">
        <w:rPr>
          <w:sz w:val="24"/>
          <w:szCs w:val="24"/>
        </w:rPr>
        <w:t>komunikacja</w:t>
      </w:r>
      <w:bookmarkStart w:id="271" w:name="_Toc364251334"/>
      <w:bookmarkStart w:id="272" w:name="_Toc364251613"/>
      <w:bookmarkStart w:id="273" w:name="_Toc364251892"/>
      <w:bookmarkStart w:id="274" w:name="_Toc364252021"/>
      <w:bookmarkStart w:id="275" w:name="_Toc364252150"/>
      <w:bookmarkStart w:id="276" w:name="_Toc364412541"/>
      <w:bookmarkStart w:id="277" w:name="_Toc364412679"/>
      <w:bookmarkStart w:id="278" w:name="_Toc364414025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14:paraId="163EA71B" w14:textId="22F36CD2" w:rsidR="00BA51D3" w:rsidRPr="00B10AED" w:rsidRDefault="00630EF8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79" w:name="_Toc402260910"/>
      <w:bookmarkStart w:id="280" w:name="_Toc364412544"/>
      <w:bookmarkStart w:id="281" w:name="_Toc364412682"/>
      <w:bookmarkStart w:id="282" w:name="_Toc364414028"/>
      <w:bookmarkStart w:id="283" w:name="_Toc364414191"/>
      <w:bookmarkStart w:id="284" w:name="_Toc364414672"/>
      <w:bookmarkStart w:id="285" w:name="_Toc364422481"/>
      <w:bookmarkStart w:id="286" w:name="_Toc364423681"/>
      <w:bookmarkStart w:id="287" w:name="_Toc364424795"/>
      <w:bookmarkStart w:id="288" w:name="_Toc364425170"/>
      <w:bookmarkStart w:id="289" w:name="_Toc364427893"/>
      <w:bookmarkStart w:id="290" w:name="_Toc364674142"/>
      <w:bookmarkStart w:id="291" w:name="_Toc364680925"/>
      <w:bookmarkStart w:id="292" w:name="_Toc364714795"/>
      <w:bookmarkStart w:id="293" w:name="_Toc364251338"/>
      <w:bookmarkStart w:id="294" w:name="_Toc364251617"/>
      <w:bookmarkStart w:id="295" w:name="_Toc364251896"/>
      <w:bookmarkStart w:id="296" w:name="_Toc364252025"/>
      <w:bookmarkStart w:id="297" w:name="_Toc364252154"/>
      <w:bookmarkStart w:id="298" w:name="_Toc364412545"/>
      <w:bookmarkStart w:id="299" w:name="_Toc364412683"/>
      <w:bookmarkStart w:id="300" w:name="_Toc364414029"/>
      <w:bookmarkStart w:id="301" w:name="_Toc364414192"/>
      <w:bookmarkStart w:id="302" w:name="_Toc364414673"/>
      <w:bookmarkStart w:id="303" w:name="_Toc364422482"/>
      <w:bookmarkStart w:id="304" w:name="_Toc364423682"/>
      <w:bookmarkStart w:id="305" w:name="_Toc364424796"/>
      <w:bookmarkStart w:id="306" w:name="_Toc364425171"/>
      <w:bookmarkStart w:id="307" w:name="_Toc364427894"/>
      <w:bookmarkStart w:id="308" w:name="_Toc364674143"/>
      <w:bookmarkStart w:id="309" w:name="_Toc364680926"/>
      <w:bookmarkStart w:id="310" w:name="_Toc364714796"/>
      <w:bookmarkStart w:id="311" w:name="_Toc358024525"/>
      <w:bookmarkStart w:id="312" w:name="_Toc358024780"/>
      <w:bookmarkStart w:id="313" w:name="_Toc358024915"/>
      <w:bookmarkStart w:id="314" w:name="_Toc358024994"/>
      <w:bookmarkStart w:id="315" w:name="_Toc358028050"/>
      <w:bookmarkStart w:id="316" w:name="_Toc358024527"/>
      <w:bookmarkStart w:id="317" w:name="_Toc358024782"/>
      <w:bookmarkStart w:id="318" w:name="_Toc358024917"/>
      <w:bookmarkStart w:id="319" w:name="_Toc358024996"/>
      <w:bookmarkStart w:id="320" w:name="_Toc358028052"/>
      <w:bookmarkStart w:id="321" w:name="_Toc358024528"/>
      <w:bookmarkStart w:id="322" w:name="_Toc358024783"/>
      <w:bookmarkStart w:id="323" w:name="_Toc358024918"/>
      <w:bookmarkStart w:id="324" w:name="_Toc358024997"/>
      <w:bookmarkStart w:id="325" w:name="_Toc358028053"/>
      <w:bookmarkStart w:id="326" w:name="_Toc358024531"/>
      <w:bookmarkStart w:id="327" w:name="_Toc358024786"/>
      <w:bookmarkStart w:id="328" w:name="_Toc358024921"/>
      <w:bookmarkStart w:id="329" w:name="_Toc358025000"/>
      <w:bookmarkStart w:id="330" w:name="_Toc358028056"/>
      <w:bookmarkStart w:id="331" w:name="_Toc358024532"/>
      <w:bookmarkStart w:id="332" w:name="_Toc358024787"/>
      <w:bookmarkStart w:id="333" w:name="_Toc358024922"/>
      <w:bookmarkStart w:id="334" w:name="_Toc358025001"/>
      <w:bookmarkStart w:id="335" w:name="_Toc358028057"/>
      <w:bookmarkStart w:id="336" w:name="_Toc364424797"/>
      <w:bookmarkStart w:id="337" w:name="_Toc80002725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r w:rsidRPr="00B10AED">
        <w:rPr>
          <w:sz w:val="24"/>
          <w:szCs w:val="24"/>
        </w:rPr>
        <w:t>Opis p</w:t>
      </w:r>
      <w:bookmarkEnd w:id="336"/>
      <w:r w:rsidR="00105719" w:rsidRPr="00B10AED">
        <w:rPr>
          <w:sz w:val="24"/>
          <w:szCs w:val="24"/>
        </w:rPr>
        <w:t xml:space="preserve">lanowanych </w:t>
      </w:r>
      <w:r w:rsidR="00525AB4">
        <w:rPr>
          <w:sz w:val="24"/>
          <w:szCs w:val="24"/>
        </w:rPr>
        <w:t>działań</w:t>
      </w:r>
      <w:bookmarkEnd w:id="337"/>
    </w:p>
    <w:p w14:paraId="418390E6" w14:textId="0CB52DE1" w:rsidR="00B00E6D" w:rsidRPr="00B10AED" w:rsidRDefault="00B00E6D" w:rsidP="00B10AE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 ramach </w:t>
      </w:r>
      <w:r w:rsidR="002A5793">
        <w:rPr>
          <w:rFonts w:ascii="Arial" w:hAnsi="Arial" w:cs="Arial"/>
          <w:sz w:val="24"/>
          <w:szCs w:val="24"/>
        </w:rPr>
        <w:t>p</w:t>
      </w:r>
      <w:r w:rsidR="001B11BC">
        <w:rPr>
          <w:rFonts w:ascii="Arial" w:hAnsi="Arial" w:cs="Arial"/>
          <w:sz w:val="24"/>
          <w:szCs w:val="24"/>
        </w:rPr>
        <w:t>riorytetu</w:t>
      </w:r>
      <w:r w:rsidRPr="00B10AED">
        <w:rPr>
          <w:rFonts w:ascii="Arial" w:hAnsi="Arial" w:cs="Arial"/>
          <w:sz w:val="24"/>
          <w:szCs w:val="24"/>
        </w:rPr>
        <w:t xml:space="preserve"> przewiduje się finansowanie przedsięwzięć o charakterze horyzontalnym, w szczególności:</w:t>
      </w:r>
    </w:p>
    <w:p w14:paraId="6F5A8E5C" w14:textId="0E5B858B" w:rsidR="00B00E6D" w:rsidRPr="00B10AED" w:rsidRDefault="00DA4B87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DA4B87">
        <w:rPr>
          <w:rFonts w:ascii="Arial" w:hAnsi="Arial" w:cs="Arial"/>
          <w:szCs w:val="24"/>
        </w:rPr>
        <w:t>tworzenie, utrzymanie i rozwój systemu serwisów internetowych FE, w tym</w:t>
      </w:r>
      <w:r w:rsidR="0092660D">
        <w:rPr>
          <w:rFonts w:ascii="Arial" w:hAnsi="Arial" w:cs="Arial"/>
          <w:szCs w:val="24"/>
        </w:rPr>
        <w:t xml:space="preserve"> Portalu Funduszy Europejskich,</w:t>
      </w:r>
      <w:r w:rsidRPr="00DA4B87">
        <w:rPr>
          <w:rFonts w:ascii="Arial" w:hAnsi="Arial" w:cs="Arial"/>
          <w:szCs w:val="24"/>
        </w:rPr>
        <w:t xml:space="preserve"> oraz wykorzystanie innych narzędzi komunikacji elektronicznej, w tym mediów społecznościowych</w:t>
      </w:r>
      <w:r w:rsidR="00B00E6D" w:rsidRPr="00B10AED">
        <w:rPr>
          <w:rFonts w:ascii="Arial" w:hAnsi="Arial" w:cs="Arial"/>
          <w:szCs w:val="24"/>
        </w:rPr>
        <w:t>;</w:t>
      </w:r>
    </w:p>
    <w:p w14:paraId="00145237" w14:textId="63F2A45B" w:rsidR="00B00E6D" w:rsidRPr="00B10AED" w:rsidRDefault="00B00E6D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przygotowanie, produkcja, dystrybucja publikacji, materiałów promocyjnych i </w:t>
      </w:r>
      <w:proofErr w:type="spellStart"/>
      <w:r w:rsidRPr="00B10AED">
        <w:rPr>
          <w:rFonts w:ascii="Arial" w:hAnsi="Arial" w:cs="Arial"/>
          <w:szCs w:val="24"/>
        </w:rPr>
        <w:t>brandingowych</w:t>
      </w:r>
      <w:proofErr w:type="spellEnd"/>
      <w:r w:rsidR="006B08DF">
        <w:rPr>
          <w:rFonts w:ascii="Arial" w:hAnsi="Arial" w:cs="Arial"/>
          <w:szCs w:val="24"/>
        </w:rPr>
        <w:t>, głównie w formie cyfrowej</w:t>
      </w:r>
      <w:r w:rsidRPr="00B10AED">
        <w:rPr>
          <w:rFonts w:ascii="Arial" w:hAnsi="Arial" w:cs="Arial"/>
          <w:szCs w:val="24"/>
        </w:rPr>
        <w:t>;</w:t>
      </w:r>
    </w:p>
    <w:p w14:paraId="3009506E" w14:textId="44D58065" w:rsidR="00FB6CC8" w:rsidRDefault="00B00E6D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prowadzenie kampanii informacyjnych i promocyjnych (w mediach, w tym mediach elektronicznych, kampanii Public Relations, współpraca z mediami) s</w:t>
      </w:r>
      <w:r w:rsidR="00FB6CC8">
        <w:rPr>
          <w:rFonts w:ascii="Arial" w:hAnsi="Arial" w:cs="Arial"/>
          <w:szCs w:val="24"/>
        </w:rPr>
        <w:t>kierowanych do społeczeństwa</w:t>
      </w:r>
      <w:r w:rsidRPr="00B10AED">
        <w:rPr>
          <w:rFonts w:ascii="Arial" w:hAnsi="Arial" w:cs="Arial"/>
          <w:szCs w:val="24"/>
        </w:rPr>
        <w:t xml:space="preserve"> w celu utrzymania wysokiego poziomu świadomości nt. roli i</w:t>
      </w:r>
      <w:r w:rsidR="001B789D">
        <w:rPr>
          <w:rFonts w:ascii="Arial" w:hAnsi="Arial" w:cs="Arial"/>
          <w:szCs w:val="24"/>
        </w:rPr>
        <w:t xml:space="preserve"> znaczenia środków z F</w:t>
      </w:r>
      <w:r w:rsidR="00FB6CC8">
        <w:rPr>
          <w:rFonts w:ascii="Arial" w:hAnsi="Arial" w:cs="Arial"/>
          <w:szCs w:val="24"/>
        </w:rPr>
        <w:t>E;</w:t>
      </w:r>
    </w:p>
    <w:p w14:paraId="26A2C5F3" w14:textId="051CFB9D" w:rsidR="00B00E6D" w:rsidRPr="00B10AED" w:rsidRDefault="007A2B88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współpraca z</w:t>
      </w:r>
      <w:r w:rsidR="00B00E6D" w:rsidRPr="00B10AED">
        <w:rPr>
          <w:rFonts w:ascii="Arial" w:hAnsi="Arial" w:cs="Arial"/>
          <w:szCs w:val="24"/>
        </w:rPr>
        <w:t xml:space="preserve"> pa</w:t>
      </w:r>
      <w:r w:rsidR="00FB6CC8">
        <w:rPr>
          <w:rFonts w:ascii="Arial" w:hAnsi="Arial" w:cs="Arial"/>
          <w:szCs w:val="24"/>
        </w:rPr>
        <w:t>rtner</w:t>
      </w:r>
      <w:r>
        <w:rPr>
          <w:rFonts w:ascii="Arial" w:hAnsi="Arial" w:cs="Arial"/>
          <w:szCs w:val="24"/>
        </w:rPr>
        <w:t>ami</w:t>
      </w:r>
      <w:r w:rsidR="0092660D">
        <w:rPr>
          <w:rFonts w:ascii="Arial" w:hAnsi="Arial" w:cs="Arial"/>
          <w:szCs w:val="24"/>
        </w:rPr>
        <w:t xml:space="preserve"> </w:t>
      </w:r>
      <w:r w:rsidR="00F9673F">
        <w:rPr>
          <w:rFonts w:ascii="Arial" w:hAnsi="Arial" w:cs="Arial"/>
          <w:szCs w:val="24"/>
        </w:rPr>
        <w:t>spoza administracji</w:t>
      </w:r>
      <w:r w:rsidR="008C434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w zakresie informowania o FE</w:t>
      </w:r>
      <w:r w:rsidR="00B00E6D" w:rsidRPr="00B10AED">
        <w:rPr>
          <w:rFonts w:ascii="Arial" w:hAnsi="Arial" w:cs="Arial"/>
          <w:szCs w:val="24"/>
        </w:rPr>
        <w:t>;</w:t>
      </w:r>
    </w:p>
    <w:p w14:paraId="4D90B712" w14:textId="7FFDF57E" w:rsidR="00B00E6D" w:rsidRPr="00B10AED" w:rsidRDefault="00B00E6D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organizacja i współorganizacja wydarzeń (m.in. konferencji, kongresów, pikników, targów), szkoleń, warsztatów, </w:t>
      </w:r>
      <w:r w:rsidRPr="00B10AED">
        <w:rPr>
          <w:rFonts w:ascii="Arial" w:hAnsi="Arial" w:cs="Arial"/>
          <w:color w:val="000000"/>
          <w:szCs w:val="24"/>
        </w:rPr>
        <w:t xml:space="preserve">akcji promocyjnych i społecznych </w:t>
      </w:r>
      <w:r w:rsidR="00BD1414">
        <w:rPr>
          <w:rFonts w:ascii="Arial" w:hAnsi="Arial" w:cs="Arial"/>
          <w:color w:val="000000"/>
          <w:szCs w:val="24"/>
        </w:rPr>
        <w:t>oraz</w:t>
      </w:r>
      <w:r w:rsidRPr="00B10AED">
        <w:rPr>
          <w:rFonts w:ascii="Arial" w:hAnsi="Arial" w:cs="Arial"/>
          <w:color w:val="000000"/>
          <w:szCs w:val="24"/>
        </w:rPr>
        <w:t xml:space="preserve"> konkursów edukacyjnych i promocyjnych;</w:t>
      </w:r>
    </w:p>
    <w:p w14:paraId="43CC1311" w14:textId="028A5FC5" w:rsidR="00B00E6D" w:rsidRPr="00B10AED" w:rsidRDefault="00903BA4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color w:val="000000"/>
          <w:szCs w:val="24"/>
        </w:rPr>
        <w:t>pozostałe horyzontalne działania promocyjne wynikające z horyzontalnej strategii komunikacji</w:t>
      </w:r>
      <w:r w:rsidR="00B00E6D" w:rsidRPr="00B10AED">
        <w:rPr>
          <w:rFonts w:ascii="Arial" w:hAnsi="Arial" w:cs="Arial"/>
          <w:color w:val="000000"/>
          <w:szCs w:val="24"/>
        </w:rPr>
        <w:t>;</w:t>
      </w:r>
    </w:p>
    <w:p w14:paraId="39FB2134" w14:textId="4B7FC4C1" w:rsidR="00B00E6D" w:rsidRPr="00B10AED" w:rsidRDefault="00B00E6D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działania informacyjne i edukacyjne z tematu komplementarności polityki spójności z pozostałymi funduszami (np. </w:t>
      </w:r>
      <w:proofErr w:type="spellStart"/>
      <w:r w:rsidRPr="00B10AED">
        <w:rPr>
          <w:rFonts w:ascii="Arial" w:hAnsi="Arial" w:cs="Arial"/>
          <w:szCs w:val="24"/>
        </w:rPr>
        <w:t>InvestEU</w:t>
      </w:r>
      <w:proofErr w:type="spellEnd"/>
      <w:r w:rsidRPr="00B10AED">
        <w:rPr>
          <w:rFonts w:ascii="Arial" w:hAnsi="Arial" w:cs="Arial"/>
          <w:szCs w:val="24"/>
        </w:rPr>
        <w:t>) oraz programami z</w:t>
      </w:r>
      <w:r w:rsidR="00E2251F">
        <w:rPr>
          <w:rFonts w:ascii="Arial" w:hAnsi="Arial" w:cs="Arial"/>
          <w:szCs w:val="24"/>
        </w:rPr>
        <w:t>arządzanymi centralnie przez KE.</w:t>
      </w:r>
    </w:p>
    <w:p w14:paraId="4B81F448" w14:textId="03DEF052" w:rsidR="00F221FB" w:rsidRPr="00B10AED" w:rsidRDefault="00980259" w:rsidP="00B10AE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Powyższe przedsięwzięcia</w:t>
      </w:r>
      <w:r w:rsidR="0092660D">
        <w:rPr>
          <w:rFonts w:ascii="Arial" w:hAnsi="Arial" w:cs="Arial"/>
          <w:sz w:val="24"/>
          <w:szCs w:val="24"/>
        </w:rPr>
        <w:t xml:space="preserve"> </w:t>
      </w:r>
      <w:r w:rsidR="00B00E6D" w:rsidRPr="00B10AED">
        <w:rPr>
          <w:rFonts w:ascii="Arial" w:hAnsi="Arial" w:cs="Arial"/>
          <w:sz w:val="24"/>
          <w:szCs w:val="24"/>
        </w:rPr>
        <w:t>prowadzane</w:t>
      </w:r>
      <w:r w:rsidR="00F221FB" w:rsidRPr="00B10AED">
        <w:rPr>
          <w:rFonts w:ascii="Arial" w:hAnsi="Arial" w:cs="Arial"/>
          <w:sz w:val="24"/>
          <w:szCs w:val="24"/>
        </w:rPr>
        <w:t xml:space="preserve"> będą w oparciu o h</w:t>
      </w:r>
      <w:r w:rsidR="00FB6CC8">
        <w:rPr>
          <w:rFonts w:ascii="Arial" w:hAnsi="Arial" w:cs="Arial"/>
          <w:sz w:val="24"/>
          <w:szCs w:val="24"/>
        </w:rPr>
        <w:t>oryzontalny dokument – S</w:t>
      </w:r>
      <w:r w:rsidR="00F221FB" w:rsidRPr="00B10AED">
        <w:rPr>
          <w:rFonts w:ascii="Arial" w:hAnsi="Arial" w:cs="Arial"/>
          <w:sz w:val="24"/>
          <w:szCs w:val="24"/>
        </w:rPr>
        <w:t>trategię komunikacji</w:t>
      </w:r>
      <w:r w:rsidR="00FB6CC8">
        <w:rPr>
          <w:rFonts w:ascii="Arial" w:hAnsi="Arial" w:cs="Arial"/>
          <w:sz w:val="24"/>
          <w:szCs w:val="24"/>
        </w:rPr>
        <w:t xml:space="preserve"> Funduszy Europejskich</w:t>
      </w:r>
      <w:r w:rsidR="002C3729">
        <w:rPr>
          <w:rFonts w:ascii="Arial" w:hAnsi="Arial" w:cs="Arial"/>
          <w:sz w:val="24"/>
          <w:szCs w:val="24"/>
        </w:rPr>
        <w:t xml:space="preserve"> oraz z zachowaniem wymogów dostępności, w tym standardów dostępności dla polityki spójności 2021-2027</w:t>
      </w:r>
      <w:r w:rsidR="00F221FB" w:rsidRPr="00B10AED">
        <w:rPr>
          <w:rFonts w:ascii="Arial" w:hAnsi="Arial" w:cs="Arial"/>
          <w:sz w:val="24"/>
          <w:szCs w:val="24"/>
        </w:rPr>
        <w:t xml:space="preserve">. </w:t>
      </w:r>
    </w:p>
    <w:p w14:paraId="53854CCA" w14:textId="77777777" w:rsidR="0077772E" w:rsidRPr="00B10AED" w:rsidRDefault="0077772E" w:rsidP="00B10AED">
      <w:pPr>
        <w:spacing w:line="360" w:lineRule="auto"/>
        <w:rPr>
          <w:rFonts w:ascii="Arial" w:hAnsi="Arial" w:cs="Arial"/>
          <w:sz w:val="24"/>
          <w:szCs w:val="24"/>
        </w:rPr>
      </w:pPr>
      <w:bookmarkStart w:id="338" w:name="_Toc353888238"/>
    </w:p>
    <w:p w14:paraId="3BDFCB08" w14:textId="77777777" w:rsidR="00BA51D3" w:rsidRPr="00B10AED" w:rsidRDefault="003C10B1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339" w:name="_Toc80002726"/>
      <w:r w:rsidRPr="00B10AED">
        <w:rPr>
          <w:sz w:val="24"/>
          <w:szCs w:val="24"/>
        </w:rPr>
        <w:t>Główne grupy docelowe</w:t>
      </w:r>
      <w:bookmarkEnd w:id="339"/>
    </w:p>
    <w:p w14:paraId="6C8DD262" w14:textId="473CBA6C" w:rsidR="00B00E6D" w:rsidRPr="00B10AED" w:rsidRDefault="00B00E6D" w:rsidP="00B10AE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Kwestią szczególnie istotną z punktu widzenia zapewnienia skuteczności i wz</w:t>
      </w:r>
      <w:r w:rsidR="001B789D">
        <w:rPr>
          <w:rFonts w:ascii="Arial" w:hAnsi="Arial" w:cs="Arial"/>
          <w:sz w:val="24"/>
          <w:szCs w:val="24"/>
        </w:rPr>
        <w:t>mocnienia widoczności efektów F</w:t>
      </w:r>
      <w:r w:rsidRPr="00B10AED">
        <w:rPr>
          <w:rFonts w:ascii="Arial" w:hAnsi="Arial" w:cs="Arial"/>
          <w:sz w:val="24"/>
          <w:szCs w:val="24"/>
        </w:rPr>
        <w:t xml:space="preserve">E jest skoordynowanie i prowadzenie wielopoziomowych działań na poziomie państwa członkowskiego. W związku z tym i </w:t>
      </w:r>
      <w:r w:rsidRPr="00B10AED">
        <w:rPr>
          <w:rFonts w:ascii="Arial" w:hAnsi="Arial" w:cs="Arial"/>
          <w:sz w:val="24"/>
          <w:szCs w:val="24"/>
        </w:rPr>
        <w:lastRenderedPageBreak/>
        <w:t xml:space="preserve">w celu osiągniecia jak najlepszych rezultatów powyższe działania będą prowadzone w sposób skoordynowany przez specjalnie wyznaczoną instytucję koordynującą. </w:t>
      </w:r>
      <w:r w:rsidR="00DA5A61" w:rsidRPr="00B10AED">
        <w:rPr>
          <w:rFonts w:ascii="Arial" w:hAnsi="Arial" w:cs="Arial"/>
          <w:sz w:val="24"/>
          <w:szCs w:val="24"/>
        </w:rPr>
        <w:t>G</w:t>
      </w:r>
      <w:r w:rsidRPr="00B10AED">
        <w:rPr>
          <w:rFonts w:ascii="Arial" w:hAnsi="Arial" w:cs="Arial"/>
          <w:sz w:val="24"/>
          <w:szCs w:val="24"/>
        </w:rPr>
        <w:t>łównymi grupami docelowymi prowadzonych działań będą:</w:t>
      </w:r>
    </w:p>
    <w:p w14:paraId="390F2ED8" w14:textId="77777777" w:rsidR="0092660D" w:rsidRDefault="00903BA4" w:rsidP="0092660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right="0" w:hanging="283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ogół społeczeństwa</w:t>
      </w:r>
      <w:r w:rsidR="00885F78">
        <w:rPr>
          <w:rFonts w:ascii="Arial" w:hAnsi="Arial" w:cs="Arial"/>
          <w:szCs w:val="24"/>
        </w:rPr>
        <w:t>;</w:t>
      </w:r>
    </w:p>
    <w:p w14:paraId="2001FA2B" w14:textId="1684F1E8" w:rsidR="00BB389E" w:rsidRDefault="00336C4A" w:rsidP="0092660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right="0" w:hanging="283"/>
        <w:jc w:val="left"/>
        <w:rPr>
          <w:rFonts w:ascii="Arial" w:hAnsi="Arial" w:cs="Arial"/>
          <w:szCs w:val="24"/>
        </w:rPr>
      </w:pPr>
      <w:r w:rsidRPr="0092660D">
        <w:rPr>
          <w:rFonts w:ascii="Arial" w:hAnsi="Arial" w:cs="Arial"/>
          <w:szCs w:val="24"/>
        </w:rPr>
        <w:t xml:space="preserve">wszyscy </w:t>
      </w:r>
      <w:r w:rsidR="00903BA4" w:rsidRPr="0092660D">
        <w:rPr>
          <w:rFonts w:ascii="Arial" w:hAnsi="Arial" w:cs="Arial"/>
          <w:szCs w:val="24"/>
        </w:rPr>
        <w:t xml:space="preserve">potencjalni beneficjenci </w:t>
      </w:r>
      <w:r w:rsidRPr="0092660D">
        <w:rPr>
          <w:rFonts w:ascii="Arial" w:hAnsi="Arial" w:cs="Arial"/>
          <w:szCs w:val="24"/>
        </w:rPr>
        <w:t xml:space="preserve">polityki spójności. </w:t>
      </w:r>
    </w:p>
    <w:p w14:paraId="0541182B" w14:textId="77777777" w:rsidR="0092660D" w:rsidRPr="0092660D" w:rsidRDefault="0092660D" w:rsidP="0092660D">
      <w:pPr>
        <w:pStyle w:val="Akapitzlist"/>
        <w:autoSpaceDE w:val="0"/>
        <w:autoSpaceDN w:val="0"/>
        <w:adjustRightInd w:val="0"/>
        <w:spacing w:line="360" w:lineRule="auto"/>
        <w:ind w:left="567" w:right="0"/>
        <w:jc w:val="left"/>
        <w:rPr>
          <w:rFonts w:ascii="Arial" w:hAnsi="Arial" w:cs="Arial"/>
          <w:szCs w:val="24"/>
        </w:rPr>
      </w:pPr>
    </w:p>
    <w:p w14:paraId="06E71526" w14:textId="77777777" w:rsidR="00F574D8" w:rsidRPr="00B10AED" w:rsidRDefault="00A36626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340" w:name="_Toc80002727"/>
      <w:bookmarkStart w:id="341" w:name="_Toc364424801"/>
      <w:r w:rsidRPr="00B10AED">
        <w:rPr>
          <w:sz w:val="24"/>
          <w:szCs w:val="24"/>
        </w:rPr>
        <w:t>Wskaźniki</w:t>
      </w:r>
      <w:bookmarkEnd w:id="340"/>
      <w:r w:rsidRPr="00B10AED">
        <w:rPr>
          <w:sz w:val="24"/>
          <w:szCs w:val="24"/>
        </w:rPr>
        <w:t xml:space="preserve"> </w:t>
      </w:r>
      <w:bookmarkEnd w:id="338"/>
      <w:bookmarkEnd w:id="341"/>
    </w:p>
    <w:p w14:paraId="6A22F7E4" w14:textId="592A18FF" w:rsidR="003C10B1" w:rsidRPr="00B10AED" w:rsidRDefault="003C10B1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7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Wskaźniki produktu dla </w:t>
      </w:r>
      <w:r w:rsidR="002A5793"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2202"/>
        <w:gridCol w:w="1328"/>
        <w:gridCol w:w="1127"/>
        <w:gridCol w:w="1528"/>
        <w:gridCol w:w="1289"/>
        <w:gridCol w:w="1302"/>
      </w:tblGrid>
      <w:tr w:rsidR="00C769F5" w:rsidRPr="00B10AED" w14:paraId="57EF3620" w14:textId="77777777" w:rsidTr="00596008">
        <w:trPr>
          <w:trHeight w:val="519"/>
        </w:trPr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02B46F1B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F17138E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13562A00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Jednostka</w:t>
            </w:r>
          </w:p>
          <w:p w14:paraId="6B95EC55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miary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71986AC4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7F44E500" w14:textId="1730C136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 w:rsidR="009B0B00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5"/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11121E53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pośredni (2024)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</w:tcPr>
          <w:p w14:paraId="7F220A39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końcowy (2029)</w:t>
            </w:r>
          </w:p>
        </w:tc>
      </w:tr>
      <w:tr w:rsidR="00C769F5" w:rsidRPr="00B10AED" w14:paraId="2EC1152E" w14:textId="77777777" w:rsidTr="000F2F43">
        <w:trPr>
          <w:cantSplit/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EFC4890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F78751B" w14:textId="27175FAE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Liczba działań informacyjno-promocyjnych o szerokim zasięgu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B3180DF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529D2CA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858CF" w14:textId="6C3C8A38" w:rsidR="00C769F5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</w:t>
            </w:r>
            <w:r w:rsidR="00C769F5"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3FDB4" w14:textId="708A6291" w:rsidR="00C769F5" w:rsidRPr="00E2251F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0" w:type="auto"/>
            <w:vAlign w:val="center"/>
          </w:tcPr>
          <w:p w14:paraId="2EE8A9A6" w14:textId="228B6C3F" w:rsidR="00C769F5" w:rsidRPr="00E2251F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C769F5" w:rsidRPr="00B10AED" w14:paraId="5CA97958" w14:textId="77777777" w:rsidTr="000F2F43">
        <w:trPr>
          <w:cantSplit/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40565150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7A4E77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21145B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16BAD3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0A33B3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E4E64" w14:textId="55106BAD" w:rsidR="00C769F5" w:rsidRPr="00E2251F" w:rsidRDefault="004B478D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</w:tcPr>
          <w:p w14:paraId="48C22F9D" w14:textId="48688E03" w:rsidR="00C769F5" w:rsidRPr="00E2251F" w:rsidRDefault="00B47056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C769F5" w:rsidRPr="00B10AED" w14:paraId="2478D8ED" w14:textId="77777777" w:rsidTr="000F2F43">
        <w:trPr>
          <w:cantSplit/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6CA1009B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A119C4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665DEC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2E3253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4D8347" w14:textId="6A0DDA71" w:rsidR="00C769F5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</w:t>
            </w:r>
            <w:r w:rsidR="00C769F5"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20E91" w14:textId="74AA3FAA" w:rsidR="00C769F5" w:rsidRPr="00E2251F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0" w:type="auto"/>
            <w:vAlign w:val="center"/>
          </w:tcPr>
          <w:p w14:paraId="74E586FF" w14:textId="5F01F253" w:rsidR="00C769F5" w:rsidRPr="00E2251F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</w:tbl>
    <w:p w14:paraId="65E5B4A1" w14:textId="77777777" w:rsidR="00105719" w:rsidRPr="00B10AED" w:rsidRDefault="00105719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384F7136" w14:textId="77777777" w:rsidR="00BA51D3" w:rsidRPr="00B10AED" w:rsidRDefault="003C10B1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342" w:name="_Toc364422488"/>
      <w:bookmarkStart w:id="343" w:name="_Toc364423688"/>
      <w:bookmarkStart w:id="344" w:name="_Toc364424802"/>
      <w:bookmarkStart w:id="345" w:name="_Toc364425177"/>
      <w:bookmarkStart w:id="346" w:name="_Toc364427900"/>
      <w:bookmarkStart w:id="347" w:name="_Toc364674149"/>
      <w:bookmarkStart w:id="348" w:name="_Toc364680932"/>
      <w:bookmarkStart w:id="349" w:name="_Toc364714802"/>
      <w:bookmarkStart w:id="350" w:name="_Toc364422489"/>
      <w:bookmarkStart w:id="351" w:name="_Toc364423689"/>
      <w:bookmarkStart w:id="352" w:name="_Toc364424803"/>
      <w:bookmarkStart w:id="353" w:name="_Toc364425178"/>
      <w:bookmarkStart w:id="354" w:name="_Toc364427901"/>
      <w:bookmarkStart w:id="355" w:name="_Toc364674150"/>
      <w:bookmarkStart w:id="356" w:name="_Toc364680933"/>
      <w:bookmarkStart w:id="357" w:name="_Toc364714803"/>
      <w:bookmarkStart w:id="358" w:name="_Toc80002728"/>
      <w:bookmarkStart w:id="359" w:name="_Toc353888239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r w:rsidRPr="00B10AED">
        <w:rPr>
          <w:sz w:val="24"/>
          <w:szCs w:val="24"/>
        </w:rPr>
        <w:t>Rozbicie środków w oparciu o kategorie interwencji</w:t>
      </w:r>
      <w:bookmarkEnd w:id="358"/>
    </w:p>
    <w:p w14:paraId="5AB6ED99" w14:textId="0F1E5E81" w:rsidR="003C10B1" w:rsidRPr="00B10AED" w:rsidRDefault="003C10B1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360" w:name="_Toc364428055"/>
      <w:bookmarkStart w:id="361" w:name="_Toc364714672"/>
      <w:bookmarkStart w:id="362" w:name="_Toc364427406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8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Kategorie interwencji dla </w:t>
      </w:r>
      <w:r w:rsidR="002A5793"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</w:t>
      </w:r>
      <w:r w:rsidR="00E37CEB" w:rsidRPr="00B10AED">
        <w:rPr>
          <w:rFonts w:ascii="Arial" w:hAnsi="Arial" w:cs="Arial"/>
          <w:sz w:val="24"/>
          <w:szCs w:val="24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3C10B1" w:rsidRPr="00B10AED" w14:paraId="4248A55F" w14:textId="77777777" w:rsidTr="00E37CEB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36C5DD46" w14:textId="77777777" w:rsidR="003C10B1" w:rsidRPr="00B10AED" w:rsidRDefault="003C10B1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5FC6A656" w14:textId="56C24ECB" w:rsidR="003C10B1" w:rsidRPr="00B10AED" w:rsidRDefault="003C10B1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  <w:r w:rsidR="009B0B00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footnoteReference w:id="16"/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62E81E43" w14:textId="77777777" w:rsidR="003C10B1" w:rsidRPr="00B10AED" w:rsidRDefault="003C10B1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7DDDD531" w14:textId="77777777" w:rsidR="003C10B1" w:rsidRPr="00B10AED" w:rsidRDefault="003C10B1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8969F9" w:rsidRPr="00B10AED" w14:paraId="103254D1" w14:textId="77777777" w:rsidTr="008969F9">
        <w:tc>
          <w:tcPr>
            <w:tcW w:w="1371" w:type="dxa"/>
            <w:vMerge w:val="restart"/>
            <w:vAlign w:val="center"/>
          </w:tcPr>
          <w:p w14:paraId="77FD0EFE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42350C2D" w14:textId="07CE779C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2259" w:type="dxa"/>
            <w:vMerge w:val="restart"/>
            <w:vAlign w:val="center"/>
          </w:tcPr>
          <w:p w14:paraId="0820F564" w14:textId="5649C612" w:rsidR="008969F9" w:rsidRPr="00B10AED" w:rsidRDefault="008969F9" w:rsidP="000F2F43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2267" w:type="dxa"/>
            <w:vAlign w:val="center"/>
          </w:tcPr>
          <w:p w14:paraId="7372A50A" w14:textId="5180E4D9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8969F9">
              <w:rPr>
                <w:rFonts w:ascii="Arial" w:hAnsi="Arial" w:cs="Arial"/>
                <w:sz w:val="24"/>
              </w:rPr>
              <w:t>1,</w:t>
            </w:r>
            <w:r w:rsidR="0038636C">
              <w:rPr>
                <w:rFonts w:ascii="Arial" w:hAnsi="Arial" w:cs="Arial"/>
                <w:sz w:val="24"/>
              </w:rPr>
              <w:t>5</w:t>
            </w:r>
          </w:p>
        </w:tc>
      </w:tr>
      <w:tr w:rsidR="008969F9" w:rsidRPr="00B10AED" w14:paraId="29962123" w14:textId="77777777" w:rsidTr="008969F9">
        <w:tc>
          <w:tcPr>
            <w:tcW w:w="1371" w:type="dxa"/>
            <w:vMerge/>
          </w:tcPr>
          <w:p w14:paraId="77F7D97E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7A5FA643" w14:textId="0F143D3F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</w:tcPr>
          <w:p w14:paraId="427A6355" w14:textId="77777777" w:rsidR="008969F9" w:rsidRPr="00B10AED" w:rsidRDefault="008969F9" w:rsidP="000F2F43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6C418B9E" w14:textId="7C4D1D6D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969F9">
              <w:rPr>
                <w:rFonts w:ascii="Arial" w:hAnsi="Arial" w:cs="Arial"/>
                <w:sz w:val="24"/>
              </w:rPr>
              <w:t>2,</w:t>
            </w:r>
            <w:r w:rsidR="0038636C">
              <w:rPr>
                <w:rFonts w:ascii="Arial" w:hAnsi="Arial" w:cs="Arial"/>
                <w:sz w:val="24"/>
              </w:rPr>
              <w:t>9</w:t>
            </w:r>
          </w:p>
        </w:tc>
      </w:tr>
      <w:tr w:rsidR="008969F9" w:rsidRPr="00B10AED" w14:paraId="6D5E6021" w14:textId="77777777" w:rsidTr="008969F9">
        <w:tc>
          <w:tcPr>
            <w:tcW w:w="1371" w:type="dxa"/>
            <w:vMerge/>
          </w:tcPr>
          <w:p w14:paraId="618DD605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19586EA9" w14:textId="527D7ACD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2259" w:type="dxa"/>
            <w:vMerge/>
          </w:tcPr>
          <w:p w14:paraId="709A11FF" w14:textId="77777777" w:rsidR="008969F9" w:rsidRPr="00B10AED" w:rsidRDefault="008969F9" w:rsidP="000F2F43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61B16436" w14:textId="73C9371C" w:rsidR="008969F9" w:rsidRPr="008969F9" w:rsidRDefault="0038636C" w:rsidP="008969F9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20,6</w:t>
            </w:r>
          </w:p>
        </w:tc>
      </w:tr>
      <w:bookmarkEnd w:id="359"/>
      <w:bookmarkEnd w:id="360"/>
      <w:bookmarkEnd w:id="361"/>
      <w:bookmarkEnd w:id="362"/>
    </w:tbl>
    <w:p w14:paraId="28214CD3" w14:textId="77777777" w:rsidR="00C85F3D" w:rsidRDefault="00C85F3D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F930AA4" w14:textId="77777777" w:rsidR="005C5162" w:rsidRPr="00D17597" w:rsidRDefault="005C5162" w:rsidP="005C5162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9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Wymiar równouprawnienie płci</w:t>
      </w:r>
      <w:r w:rsidRPr="00B10AED">
        <w:rPr>
          <w:rFonts w:ascii="Arial" w:hAnsi="Arial" w:cs="Arial"/>
          <w:sz w:val="24"/>
          <w:szCs w:val="24"/>
        </w:rPr>
        <w:t xml:space="preserve"> dla </w:t>
      </w:r>
      <w:r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5C5162" w:rsidRPr="00B10AED" w14:paraId="66AB2BCD" w14:textId="77777777" w:rsidTr="00A53ECD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470C3448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3A3E8DFD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0CDA08F7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2396AE58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92660D" w:rsidRPr="00B10AED" w14:paraId="17CC43A0" w14:textId="77777777" w:rsidTr="00A53ECD">
        <w:trPr>
          <w:trHeight w:val="510"/>
        </w:trPr>
        <w:tc>
          <w:tcPr>
            <w:tcW w:w="1371" w:type="dxa"/>
            <w:vMerge w:val="restart"/>
            <w:vAlign w:val="center"/>
          </w:tcPr>
          <w:p w14:paraId="4FBC3C67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03660899" w14:textId="77777777" w:rsidR="0092660D" w:rsidRPr="00B10AED" w:rsidRDefault="0092660D" w:rsidP="00A53EC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 w:val="restart"/>
            <w:vAlign w:val="center"/>
          </w:tcPr>
          <w:p w14:paraId="7C648C80" w14:textId="4C594FF0" w:rsidR="0092660D" w:rsidRPr="00B10AED" w:rsidRDefault="0092660D" w:rsidP="0092660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267" w:type="dxa"/>
            <w:vAlign w:val="center"/>
          </w:tcPr>
          <w:p w14:paraId="386F102C" w14:textId="7A04F428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1,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2660D" w:rsidRPr="00B10AED" w14:paraId="7FCC1F18" w14:textId="77777777" w:rsidTr="00A53ECD">
        <w:tc>
          <w:tcPr>
            <w:tcW w:w="1371" w:type="dxa"/>
            <w:vMerge/>
            <w:vAlign w:val="center"/>
          </w:tcPr>
          <w:p w14:paraId="124B0A39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3D3EFEA" w14:textId="77777777" w:rsidR="0092660D" w:rsidRPr="00B10AED" w:rsidRDefault="0092660D" w:rsidP="00A53EC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  <w:vAlign w:val="center"/>
          </w:tcPr>
          <w:p w14:paraId="54A7E196" w14:textId="2C16F79D" w:rsidR="0092660D" w:rsidRPr="00B10AED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478621D1" w14:textId="45D62BF1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2,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</w:tr>
      <w:tr w:rsidR="0092660D" w:rsidRPr="00B10AED" w14:paraId="1C4A3BCF" w14:textId="77777777" w:rsidTr="00A53ECD">
        <w:tc>
          <w:tcPr>
            <w:tcW w:w="1371" w:type="dxa"/>
            <w:vMerge/>
            <w:vAlign w:val="center"/>
          </w:tcPr>
          <w:p w14:paraId="54D1E98F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13F9E6F2" w14:textId="77777777" w:rsidR="0092660D" w:rsidRPr="00B10AED" w:rsidRDefault="0092660D" w:rsidP="00A53EC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/>
            <w:vAlign w:val="center"/>
          </w:tcPr>
          <w:p w14:paraId="751D9D24" w14:textId="1A3525F4" w:rsidR="0092660D" w:rsidRPr="00B10AED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0C225602" w14:textId="27907AF9" w:rsidR="0092660D" w:rsidRPr="004F6536" w:rsidRDefault="0038636C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20,6</w:t>
            </w:r>
          </w:p>
        </w:tc>
      </w:tr>
    </w:tbl>
    <w:p w14:paraId="1C7CA777" w14:textId="77777777" w:rsidR="005C5162" w:rsidRDefault="005C5162" w:rsidP="00B10AED">
      <w:pPr>
        <w:spacing w:after="120" w:line="360" w:lineRule="auto"/>
        <w:rPr>
          <w:rFonts w:ascii="Arial" w:hAnsi="Arial" w:cs="Arial"/>
          <w:sz w:val="24"/>
          <w:szCs w:val="24"/>
        </w:rPr>
        <w:sectPr w:rsidR="005C5162" w:rsidSect="005F477F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0BD8E2C3" w14:textId="59311482" w:rsidR="00D86C4E" w:rsidRPr="00B10AED" w:rsidRDefault="00D86C4E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63" w:name="_Toc80002729"/>
      <w:bookmarkStart w:id="364" w:name="_Toc364424854"/>
      <w:bookmarkStart w:id="365" w:name="_Toc353888240"/>
      <w:r w:rsidRPr="00B10AED">
        <w:rPr>
          <w:sz w:val="24"/>
          <w:szCs w:val="24"/>
        </w:rPr>
        <w:lastRenderedPageBreak/>
        <w:t>Plan finansowy Programu</w:t>
      </w:r>
      <w:bookmarkEnd w:id="363"/>
    </w:p>
    <w:p w14:paraId="1A801741" w14:textId="77777777" w:rsidR="00B80487" w:rsidRPr="00B10AED" w:rsidRDefault="00B80487" w:rsidP="00B10AED">
      <w:pPr>
        <w:spacing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 ramach Programu nie przewiduje się transferów na rzecz </w:t>
      </w:r>
      <w:proofErr w:type="spellStart"/>
      <w:r w:rsidRPr="00B10AED">
        <w:rPr>
          <w:rFonts w:ascii="Arial" w:hAnsi="Arial" w:cs="Arial"/>
          <w:sz w:val="24"/>
          <w:szCs w:val="24"/>
        </w:rPr>
        <w:t>InvestEU</w:t>
      </w:r>
      <w:proofErr w:type="spellEnd"/>
      <w:r w:rsidRPr="00B10AED">
        <w:rPr>
          <w:rFonts w:ascii="Arial" w:hAnsi="Arial" w:cs="Arial"/>
          <w:sz w:val="24"/>
          <w:szCs w:val="24"/>
        </w:rPr>
        <w:t xml:space="preserve"> ani przesunięcia środków do innego funduszu zarządzania dzielonego lub instrumentu w ramach zarządzania bezpośredniego lub zarządzania pośredniego.</w:t>
      </w:r>
    </w:p>
    <w:p w14:paraId="3F08C5DF" w14:textId="77777777" w:rsidR="00B80487" w:rsidRPr="00B10AED" w:rsidRDefault="00B80487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E9BCAC3" w14:textId="77777777" w:rsidR="00B74AEE" w:rsidRPr="00B10AED" w:rsidRDefault="00005DE6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366" w:name="_Toc80002730"/>
      <w:bookmarkEnd w:id="364"/>
      <w:r w:rsidRPr="00B10AED">
        <w:rPr>
          <w:sz w:val="24"/>
          <w:szCs w:val="24"/>
        </w:rPr>
        <w:t>Środki finansowe w rozbiciu na poszczególne lata</w:t>
      </w:r>
      <w:bookmarkEnd w:id="366"/>
    </w:p>
    <w:p w14:paraId="49BE7102" w14:textId="23D31347" w:rsidR="00F461AC" w:rsidRPr="00B10AED" w:rsidRDefault="00005DE6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10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>: Środki finansowe w rozbiciu na poszczególne lata</w:t>
      </w:r>
      <w:r w:rsidR="00D2664D" w:rsidRPr="00B10AED">
        <w:rPr>
          <w:rFonts w:ascii="Arial" w:hAnsi="Arial" w:cs="Arial"/>
          <w:sz w:val="24"/>
          <w:szCs w:val="24"/>
        </w:rPr>
        <w:t xml:space="preserve"> [EUR]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2008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364"/>
      </w:tblGrid>
      <w:tr w:rsidR="007C7673" w:rsidRPr="00B10AED" w14:paraId="1E10570F" w14:textId="77777777" w:rsidTr="00DA4B87">
        <w:trPr>
          <w:trHeight w:val="103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08DA1E38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32C5FBB9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7"/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7056B694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49A74BD1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32147B1A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6C356AE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1EE140EE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4284BDA2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796BBB27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34F7B610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Ogółem</w:t>
            </w:r>
          </w:p>
        </w:tc>
      </w:tr>
      <w:tr w:rsidR="007C7673" w:rsidRPr="00B10AED" w14:paraId="14116C92" w14:textId="77777777" w:rsidTr="00DA4B87">
        <w:trPr>
          <w:trHeight w:val="164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E8ACB8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036F99E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1812F619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2A77CC70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0EAB6BC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771202A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29EBCB3E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5E0D726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  <w:p w14:paraId="2DAAAD8A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(bez kwoty elastyczności)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</w:tcPr>
          <w:p w14:paraId="07D04DB8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Kwota elastyczności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D42435D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  <w:p w14:paraId="521F377A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(bez kwoty elastyczności)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</w:tcPr>
          <w:p w14:paraId="12A0245B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Kwota elastyczności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249F7327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</w:tr>
      <w:tr w:rsidR="007226FA" w:rsidRPr="00B10AED" w14:paraId="187EE709" w14:textId="77777777" w:rsidTr="005F3EDE">
        <w:trPr>
          <w:trHeight w:hRule="exact" w:val="851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EE8DD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B85F98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Lepiej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8270F" w14:textId="0F7CDB9F" w:rsidR="007226FA" w:rsidRPr="005C0495" w:rsidRDefault="007226FA" w:rsidP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3 639 905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F1FF4" w14:textId="44022167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4 054 266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97B48" w14:textId="20C84091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4 566 089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BB3000" w14:textId="3D61AD7A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4 756 056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D6EB5" w14:textId="67490100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4 938 173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CCF3A" w14:textId="76B85B7A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2 564 411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A6A3C2" w14:textId="199A488A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2 564 411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53274" w14:textId="4EDD9B4B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2 634 815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CD520C" w14:textId="269B58D3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2 634 815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D18241" w14:textId="30AB628E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32 352 941</w:t>
            </w:r>
          </w:p>
        </w:tc>
      </w:tr>
      <w:tr w:rsidR="007226FA" w:rsidRPr="00B10AED" w14:paraId="43DFBCE1" w14:textId="77777777" w:rsidTr="005F3EDE">
        <w:trPr>
          <w:trHeight w:hRule="exact" w:val="85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771FBA4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FA555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69728" w14:textId="39F0BB80" w:rsidR="007226FA" w:rsidRPr="005C0495" w:rsidRDefault="007226FA" w:rsidP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7 279 644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194DF" w14:textId="6355F623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8 108 435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29D1" w14:textId="73D09858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9 132 168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62BF7" w14:textId="24715CEF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9 512 134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17215" w14:textId="2C070522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9 876 401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50D0" w14:textId="245CA7B2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5 128 864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33CD1" w14:textId="119A0FF0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5 128 864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DE10" w14:textId="5E622D79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5 269 686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A3F83D" w14:textId="77775924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5 269 686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6E944" w14:textId="38A3A048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64 705 882</w:t>
            </w:r>
          </w:p>
        </w:tc>
      </w:tr>
      <w:tr w:rsidR="007226FA" w:rsidRPr="00B10AED" w14:paraId="769FC2D4" w14:textId="77777777" w:rsidTr="005F3EDE">
        <w:trPr>
          <w:trHeight w:hRule="exact" w:val="85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795DE225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1B9A08D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Słabiej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51057B" w14:textId="7848BAB3" w:rsidR="007226FA" w:rsidRPr="005C0495" w:rsidRDefault="007226FA" w:rsidP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50 957 840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C2BBA" w14:textId="192F6F59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56 759 239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367BED" w14:textId="4BCF68CC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63 925 198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3D0885" w14:textId="6EF42E2D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66 584 893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7C8C7E" w14:textId="289C6CE9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69 134 697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F267DC2" w14:textId="140AE42A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35 901 964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B38053" w14:textId="00DFD79C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35 901 964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4ECBF1" w14:textId="265F1F90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36 887 691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8F2A396" w14:textId="2A4AB161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36 887 691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A6C76" w14:textId="0E83A1F5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452 941 177</w:t>
            </w:r>
          </w:p>
        </w:tc>
      </w:tr>
    </w:tbl>
    <w:p w14:paraId="6956E1F2" w14:textId="77777777" w:rsidR="00D160E6" w:rsidRPr="00B10AED" w:rsidRDefault="00D160E6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526FE92" w14:textId="77777777" w:rsidR="00D160E6" w:rsidRPr="00B10AED" w:rsidRDefault="00D160E6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0400F1F9" w14:textId="77777777" w:rsidR="00941168" w:rsidRPr="00B10AED" w:rsidRDefault="00941168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349AA68" w14:textId="77777777" w:rsidR="00E37CEB" w:rsidRPr="00B10AED" w:rsidRDefault="00E37CEB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  <w:sectPr w:rsidR="00E37CEB" w:rsidRPr="00B10AED" w:rsidSect="00694DDD">
          <w:footerReference w:type="default" r:id="rId13"/>
          <w:pgSz w:w="16840" w:h="11907" w:orient="landscape" w:code="9"/>
          <w:pgMar w:top="720" w:right="720" w:bottom="720" w:left="720" w:header="709" w:footer="709" w:gutter="0"/>
          <w:cols w:space="708"/>
          <w:docGrid w:linePitch="360"/>
        </w:sectPr>
      </w:pPr>
      <w:bookmarkStart w:id="367" w:name="_Toc364714856"/>
      <w:bookmarkStart w:id="368" w:name="_Toc364424856"/>
      <w:bookmarkEnd w:id="367"/>
    </w:p>
    <w:p w14:paraId="334F8326" w14:textId="573ABBF6" w:rsidR="00B74AEE" w:rsidRPr="00B10AED" w:rsidRDefault="00D2664D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369" w:name="_Toc80002731"/>
      <w:r w:rsidRPr="00B10AED">
        <w:rPr>
          <w:sz w:val="24"/>
          <w:szCs w:val="24"/>
        </w:rPr>
        <w:lastRenderedPageBreak/>
        <w:t>Środki finansowe w podziale na poszczególne fundusze oraz współfinansowanie krajowe</w:t>
      </w:r>
      <w:bookmarkEnd w:id="369"/>
      <w:r w:rsidR="00941168" w:rsidRPr="00B10AED">
        <w:rPr>
          <w:sz w:val="24"/>
          <w:szCs w:val="24"/>
        </w:rPr>
        <w:t xml:space="preserve"> </w:t>
      </w:r>
      <w:bookmarkEnd w:id="368"/>
    </w:p>
    <w:p w14:paraId="0C670A4C" w14:textId="40213BF0" w:rsidR="00D2664D" w:rsidRPr="00B10AED" w:rsidRDefault="00D2664D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370" w:name="_Toc364427407"/>
      <w:bookmarkStart w:id="371" w:name="_Toc364428056"/>
      <w:bookmarkStart w:id="372" w:name="_Toc364714673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11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>: Środki finansowe w podziale na poszczególne fundusze oraz współfinansowanie krajowe [EUR]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848"/>
        <w:gridCol w:w="426"/>
        <w:gridCol w:w="1277"/>
        <w:gridCol w:w="1753"/>
        <w:gridCol w:w="2020"/>
        <w:gridCol w:w="1330"/>
        <w:gridCol w:w="1700"/>
        <w:gridCol w:w="1560"/>
        <w:gridCol w:w="426"/>
        <w:gridCol w:w="2126"/>
        <w:gridCol w:w="1010"/>
      </w:tblGrid>
      <w:tr w:rsidR="00677A3D" w:rsidRPr="00B10AED" w14:paraId="1C12EABF" w14:textId="77777777" w:rsidTr="00677A3D">
        <w:trPr>
          <w:trHeight w:val="1462"/>
        </w:trPr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64C7C34E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Priorytet</w:t>
            </w:r>
          </w:p>
        </w:tc>
        <w:tc>
          <w:tcPr>
            <w:tcW w:w="2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32EF2E80" w14:textId="76F47473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Podstawa obliczenia wsparcia UE (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 kwalifikowalny ogółem / wkład publiczny</w:t>
            </w: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1CD7B068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19973956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8"/>
            </w:r>
          </w:p>
        </w:tc>
        <w:tc>
          <w:tcPr>
            <w:tcW w:w="5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597F4A85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Wkład UE</w:t>
            </w:r>
          </w:p>
        </w:tc>
        <w:tc>
          <w:tcPr>
            <w:tcW w:w="107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035AA597" w14:textId="68395FFC" w:rsidR="007C7673" w:rsidRPr="00B10AED" w:rsidRDefault="00CD1380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Podział</w:t>
            </w:r>
            <w:r w:rsidR="007C7673"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wkładu UE</w:t>
            </w:r>
          </w:p>
        </w:tc>
        <w:tc>
          <w:tcPr>
            <w:tcW w:w="547" w:type="pct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BFBFBF"/>
            <w:textDirection w:val="btLr"/>
            <w:vAlign w:val="center"/>
            <w:hideMark/>
          </w:tcPr>
          <w:p w14:paraId="478F3A18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Wkład krajowy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5CB472F3" w14:textId="0E3160C6" w:rsidR="007C7673" w:rsidRPr="00B10AED" w:rsidRDefault="00CD1380" w:rsidP="00CD1380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Podział</w:t>
            </w:r>
            <w:r w:rsidR="007C7673"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wkładu krajowego</w:t>
            </w:r>
          </w:p>
        </w:tc>
        <w:tc>
          <w:tcPr>
            <w:tcW w:w="6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11AAB204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textDirection w:val="btLr"/>
            <w:vAlign w:val="center"/>
          </w:tcPr>
          <w:p w14:paraId="5C7BFFD8" w14:textId="11BDC1AF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Stopa współfinansowania</w:t>
            </w:r>
            <w:r w:rsidR="00FE42CE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9"/>
            </w:r>
          </w:p>
        </w:tc>
      </w:tr>
      <w:tr w:rsidR="00677A3D" w:rsidRPr="00B10AED" w14:paraId="5F88BB17" w14:textId="77777777" w:rsidTr="00677A3D">
        <w:trPr>
          <w:cantSplit/>
          <w:trHeight w:val="3383"/>
        </w:trPr>
        <w:tc>
          <w:tcPr>
            <w:tcW w:w="3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45CBB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64661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6C5EA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37134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AD7DF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A9842C8" w14:textId="77777777" w:rsidR="007C7673" w:rsidRPr="00B10AED" w:rsidRDefault="007C7673" w:rsidP="00DA4B87">
            <w:pPr>
              <w:spacing w:line="360" w:lineRule="auto"/>
              <w:ind w:left="113" w:right="113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Wkład UE bez kwoty elastyczności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</w:tcPr>
          <w:p w14:paraId="2E46B20C" w14:textId="77777777" w:rsidR="007C7673" w:rsidRPr="00B10AED" w:rsidRDefault="007C7673" w:rsidP="00DA4B87">
            <w:pPr>
              <w:spacing w:line="360" w:lineRule="auto"/>
              <w:ind w:left="113" w:right="113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Kwota elastyczności</w:t>
            </w:r>
          </w:p>
        </w:tc>
        <w:tc>
          <w:tcPr>
            <w:tcW w:w="547" w:type="pct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textDirection w:val="btLr"/>
            <w:vAlign w:val="center"/>
            <w:hideMark/>
          </w:tcPr>
          <w:p w14:paraId="69294375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6F0DDC2F" w14:textId="77777777" w:rsidR="007C7673" w:rsidRPr="00B10AED" w:rsidRDefault="007C7673" w:rsidP="00DA4B87">
            <w:pPr>
              <w:spacing w:line="360" w:lineRule="auto"/>
              <w:ind w:left="113" w:right="113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Publiczny</w:t>
            </w:r>
          </w:p>
        </w:tc>
        <w:tc>
          <w:tcPr>
            <w:tcW w:w="137" w:type="pc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</w:tcPr>
          <w:p w14:paraId="01C4DA82" w14:textId="77777777" w:rsidR="007C7673" w:rsidRPr="00B10AED" w:rsidRDefault="007C7673" w:rsidP="00DA4B87">
            <w:pPr>
              <w:spacing w:line="360" w:lineRule="auto"/>
              <w:ind w:left="113" w:right="113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Prywatny</w:t>
            </w:r>
          </w:p>
        </w:tc>
        <w:tc>
          <w:tcPr>
            <w:tcW w:w="6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F6233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B67287B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77A3D" w:rsidRPr="00B10AED" w14:paraId="476B30DF" w14:textId="77777777" w:rsidTr="005F3EDE">
        <w:trPr>
          <w:trHeight w:val="18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B7E5B57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982E75B" w14:textId="5A72354F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DF2643B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FBDA91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6FCA9D2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 = (5+6)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60B9928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45FF7264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3D43E84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 = (8+9)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06F4624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37E2940B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A562FFC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 = (4+7)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14:paraId="277B7CB0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677A3D" w:rsidRPr="00B10AED" w14:paraId="7253543D" w14:textId="77777777" w:rsidTr="005F3EDE">
        <w:trPr>
          <w:trHeight w:hRule="exact" w:val="851"/>
        </w:trPr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B90B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Priorytet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4DD9A0" w14:textId="00EB7FEF" w:rsidR="007226FA" w:rsidRPr="00B10AED" w:rsidRDefault="007226FA" w:rsidP="007C7673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koszt kwalifikowalny ogółem</w:t>
            </w:r>
          </w:p>
        </w:tc>
        <w:tc>
          <w:tcPr>
            <w:tcW w:w="1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2A811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65EF5" w14:textId="77777777" w:rsidR="007226FA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</w:p>
          <w:p w14:paraId="2C459B1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CBDFF" w14:textId="56A496C8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22 647 059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F188EC" w14:textId="03395B70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19 007 601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EA2CC" w14:textId="4A7596E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3 639 458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83683" w14:textId="1C2BE7A1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22 647 059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302798" w14:textId="5B61DAB0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22 647 059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AA30" w14:textId="540F6B8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6CE795" w14:textId="6E9DE35A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45 294 118</w:t>
            </w:r>
          </w:p>
        </w:tc>
        <w:tc>
          <w:tcPr>
            <w:tcW w:w="32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AFCE113" w14:textId="3A27D973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79,71%</w:t>
            </w:r>
          </w:p>
        </w:tc>
      </w:tr>
      <w:tr w:rsidR="00677A3D" w:rsidRPr="00B10AED" w14:paraId="11C7204C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3AD29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6C142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50BFC6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D9BB4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F2CDBD" w14:textId="25CDDE08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45 294 117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CBACEA" w14:textId="65CB96C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38 015 132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B5845E" w14:textId="4E64EB4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7 278 985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A3F18D" w14:textId="10A39EA0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19 411 764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767B2D" w14:textId="700915B2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19 411 764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035BB" w14:textId="279248FF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FA0C3D" w14:textId="320737E1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64 705 881</w:t>
            </w:r>
          </w:p>
        </w:tc>
        <w:tc>
          <w:tcPr>
            <w:tcW w:w="32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2B48109" w14:textId="77777777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7A3D" w:rsidRPr="00B10AED" w14:paraId="0BAF7066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2EB7FD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55171C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6481D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5C17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Słabiej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6BBA17" w14:textId="59F77307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317 058 824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CECABF" w14:textId="0504A78B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266 106 065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50766" w14:textId="1E9C245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50 952 759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39959F" w14:textId="672BC558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55 951 557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2DA5C4" w14:textId="153EBEB4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55 951 557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D221B" w14:textId="2326AAE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520760" w14:textId="1D780E08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373 010 381</w:t>
            </w:r>
          </w:p>
        </w:tc>
        <w:tc>
          <w:tcPr>
            <w:tcW w:w="32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F1D61A" w14:textId="77777777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7A3D" w:rsidRPr="00B10AED" w14:paraId="797214BE" w14:textId="77777777" w:rsidTr="005F3EDE">
        <w:trPr>
          <w:trHeight w:hRule="exact" w:val="851"/>
        </w:trPr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77C16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Priorytet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44AAF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0D32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142D3" w14:textId="77777777" w:rsidR="007226FA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</w:p>
          <w:p w14:paraId="1ABD99AE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BD79F4" w14:textId="21BF0AC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8 235 294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FC8C5C" w14:textId="390CF472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6 864 589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A1960A" w14:textId="410A7AD4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1 370 705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5D7B3" w14:textId="4A16E072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8 235 294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30AE3D" w14:textId="6AAD4F8D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8 235 294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94D8D" w14:textId="15D1C1C5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40E992" w14:textId="2B036B79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16 470 588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144D6D98" w14:textId="3D3ED0AE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79,71%</w:t>
            </w:r>
          </w:p>
        </w:tc>
      </w:tr>
      <w:tr w:rsidR="00677A3D" w:rsidRPr="00B10AED" w14:paraId="7BA86C9F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892A38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8381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D10EB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EC830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02917C" w14:textId="2DD8873E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16 470 588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9416CB" w14:textId="66C91BCE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13 729 152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B2DED" w14:textId="4C3C9636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2 741 436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5DE88A" w14:textId="4B5B706E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7 058 823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ED151" w14:textId="0DF50B7F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7 058 823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112CE" w14:textId="0CC6D152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B1E6A" w14:textId="4258E38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23 529 411</w:t>
            </w:r>
          </w:p>
        </w:tc>
        <w:tc>
          <w:tcPr>
            <w:tcW w:w="32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9AA771D" w14:textId="77777777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7A3D" w:rsidRPr="00B10AED" w14:paraId="7A98EF7B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75C0ED8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22A5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0F3C72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ED088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Słabiej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E2D98E" w14:textId="671D5003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115 294 118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C10901" w14:textId="6A93761A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96 104 118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36546" w14:textId="3626BCAE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19 190 000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0F649" w14:textId="07213502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20 346 021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852FC7" w14:textId="1FFB4061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20 346 021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6B670" w14:textId="04E19AF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1DC07" w14:textId="5E0395E7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135 640 139</w:t>
            </w:r>
          </w:p>
        </w:tc>
        <w:tc>
          <w:tcPr>
            <w:tcW w:w="32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32BD68" w14:textId="77777777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7A3D" w:rsidRPr="00B10AED" w14:paraId="0A8FF6C5" w14:textId="77777777" w:rsidTr="005F3EDE">
        <w:trPr>
          <w:trHeight w:hRule="exact" w:val="851"/>
        </w:trPr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28446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Priorytet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D62ED1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CECF43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1EDD1" w14:textId="77777777" w:rsidR="007226FA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</w:p>
          <w:p w14:paraId="263D58C6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83795A" w14:textId="4A9AAF63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1 470 588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D327DE" w14:textId="2B473518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1 281 525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D55FF" w14:textId="65CCA22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189 063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C91C7C" w14:textId="7676649F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1 470 588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69CD6" w14:textId="36FF248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1 470 588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B84C6" w14:textId="7528C66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B18142" w14:textId="385121B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2 941 176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40B8BF4E" w14:textId="1B86FBFE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79,71%</w:t>
            </w:r>
          </w:p>
        </w:tc>
      </w:tr>
      <w:tr w:rsidR="00677A3D" w:rsidRPr="00B10AED" w14:paraId="20EC3127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FA987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7F036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71F6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DBAA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7F07B1" w14:textId="247DED9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2 941 177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56D590" w14:textId="0E102A59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2 563 048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BBAFE" w14:textId="1D355B2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378 129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519FA0" w14:textId="22F75B5D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1 260 504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65B8FB" w14:textId="0678B0FE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1 260 504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658C3" w14:textId="5F2AA835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381A09" w14:textId="0283F258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4 201 681</w:t>
            </w:r>
          </w:p>
        </w:tc>
        <w:tc>
          <w:tcPr>
            <w:tcW w:w="325" w:type="pct"/>
            <w:vMerge/>
            <w:tcBorders>
              <w:left w:val="nil"/>
              <w:right w:val="single" w:sz="8" w:space="0" w:color="auto"/>
            </w:tcBorders>
          </w:tcPr>
          <w:p w14:paraId="324BCC5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77A3D" w:rsidRPr="00B10AED" w14:paraId="63E59A45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267A70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3E949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89841E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E2A46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Słabiej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87BD2" w14:textId="1AF4BB77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20 588 235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3108F" w14:textId="39C87F21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17 941 338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F4605" w14:textId="5BC1D6A0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2 646 897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8E0243" w14:textId="36539676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3 633 218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99304" w14:textId="3FBFFAA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3 633 218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9CFA7" w14:textId="42FF543F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01349" w14:textId="584FD997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24 221 453</w:t>
            </w:r>
          </w:p>
        </w:tc>
        <w:tc>
          <w:tcPr>
            <w:tcW w:w="32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1320944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77A3D" w:rsidRPr="00B10AED" w14:paraId="0F1D59CC" w14:textId="77777777" w:rsidTr="00677A3D">
        <w:trPr>
          <w:gridAfter w:val="1"/>
          <w:wAfter w:w="325" w:type="pct"/>
          <w:trHeight w:hRule="exact" w:val="576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A5C3C8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8B03B9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AB3A3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4F7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377DE4E" w14:textId="0A5B547E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550 000 000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289807CA" w14:textId="6CC5290E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461 612 568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B6FA5B9" w14:textId="62C502A2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88 387 432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3535A624" w14:textId="3B02E721" w:rsidR="007226FA" w:rsidRPr="00B078D0" w:rsidRDefault="007226FA" w:rsidP="00B078D0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140 014 829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6337756" w14:textId="7969B480" w:rsidR="007226FA" w:rsidRPr="00B078D0" w:rsidRDefault="007226FA" w:rsidP="00B078D0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140 014 829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5F760A4A" w14:textId="673E98B2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E758FE0" w14:textId="6774CACA" w:rsidR="007226FA" w:rsidRPr="00B078D0" w:rsidRDefault="007226FA" w:rsidP="00B078D0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690 014 829</w:t>
            </w:r>
          </w:p>
        </w:tc>
      </w:tr>
    </w:tbl>
    <w:p w14:paraId="64F75126" w14:textId="77777777" w:rsidR="00D160E6" w:rsidRPr="00B10AED" w:rsidRDefault="00D160E6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7EF11D0E" w14:textId="77777777" w:rsidR="00D160E6" w:rsidRPr="00B10AED" w:rsidRDefault="00D160E6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bookmarkEnd w:id="370"/>
    <w:bookmarkEnd w:id="371"/>
    <w:bookmarkEnd w:id="372"/>
    <w:p w14:paraId="02F4A4C4" w14:textId="77777777" w:rsidR="00B46D99" w:rsidRPr="00B10AED" w:rsidRDefault="00B46D99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  <w:sectPr w:rsidR="00B46D99" w:rsidRPr="00B10AED" w:rsidSect="00694DDD">
          <w:pgSz w:w="16840" w:h="11907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14:paraId="5173C63D" w14:textId="77777777" w:rsidR="00C43523" w:rsidRPr="00B10AED" w:rsidRDefault="008B35DE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73" w:name="_Toc364412558"/>
      <w:bookmarkStart w:id="374" w:name="_Toc364412696"/>
      <w:bookmarkStart w:id="375" w:name="_Toc364414042"/>
      <w:bookmarkStart w:id="376" w:name="_Toc364414205"/>
      <w:bookmarkStart w:id="377" w:name="_Toc364414686"/>
      <w:bookmarkStart w:id="378" w:name="_Toc364422556"/>
      <w:bookmarkStart w:id="379" w:name="_Toc364423755"/>
      <w:bookmarkStart w:id="380" w:name="_Toc364424869"/>
      <w:bookmarkStart w:id="381" w:name="_Toc364425244"/>
      <w:bookmarkStart w:id="382" w:name="_Toc364427967"/>
      <w:bookmarkStart w:id="383" w:name="_Toc364674216"/>
      <w:bookmarkStart w:id="384" w:name="_Toc364680999"/>
      <w:bookmarkStart w:id="385" w:name="_Toc364714870"/>
      <w:bookmarkStart w:id="386" w:name="_Toc80002732"/>
      <w:bookmarkStart w:id="387" w:name="_Toc362355196"/>
      <w:bookmarkStart w:id="388" w:name="_Toc362357514"/>
      <w:bookmarkStart w:id="389" w:name="_Toc353888244"/>
      <w:bookmarkEnd w:id="365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r w:rsidRPr="00B10AED">
        <w:rPr>
          <w:sz w:val="24"/>
          <w:szCs w:val="24"/>
        </w:rPr>
        <w:lastRenderedPageBreak/>
        <w:t>Instytucje Programu</w:t>
      </w:r>
      <w:bookmarkEnd w:id="386"/>
    </w:p>
    <w:bookmarkEnd w:id="387"/>
    <w:bookmarkEnd w:id="388"/>
    <w:p w14:paraId="6188F98F" w14:textId="1918CD89" w:rsidR="008B35DE" w:rsidRPr="00B10AED" w:rsidRDefault="008B35DE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12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>: Dane instytucji zaangażowanych w realizację Programu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41"/>
        <w:gridCol w:w="1926"/>
        <w:gridCol w:w="1919"/>
        <w:gridCol w:w="3301"/>
      </w:tblGrid>
      <w:tr w:rsidR="008B35DE" w:rsidRPr="00B10AED" w14:paraId="4EBBBF12" w14:textId="77777777" w:rsidTr="008B35DE">
        <w:tc>
          <w:tcPr>
            <w:tcW w:w="2503" w:type="dxa"/>
            <w:shd w:val="clear" w:color="auto" w:fill="BFBFBF" w:themeFill="background1" w:themeFillShade="BF"/>
            <w:vAlign w:val="center"/>
          </w:tcPr>
          <w:p w14:paraId="5EDAD643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Instytucja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14:paraId="0C5AB716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Nazwa instytucji</w:t>
            </w:r>
          </w:p>
        </w:tc>
        <w:tc>
          <w:tcPr>
            <w:tcW w:w="2379" w:type="dxa"/>
            <w:shd w:val="clear" w:color="auto" w:fill="BFBFBF" w:themeFill="background1" w:themeFillShade="BF"/>
            <w:vAlign w:val="center"/>
          </w:tcPr>
          <w:p w14:paraId="0F2E8C4E" w14:textId="49E4493B" w:rsidR="008B35DE" w:rsidRPr="00B10AED" w:rsidRDefault="00B964E6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Osoba</w:t>
            </w:r>
            <w:r w:rsidR="008B35DE" w:rsidRPr="00B10AED">
              <w:rPr>
                <w:rFonts w:ascii="Arial" w:hAnsi="Arial" w:cs="Arial"/>
                <w:b/>
                <w:sz w:val="24"/>
                <w:szCs w:val="24"/>
              </w:rPr>
              <w:t xml:space="preserve"> do kontaktów</w:t>
            </w:r>
          </w:p>
        </w:tc>
        <w:tc>
          <w:tcPr>
            <w:tcW w:w="1975" w:type="dxa"/>
            <w:shd w:val="clear" w:color="auto" w:fill="BFBFBF" w:themeFill="background1" w:themeFillShade="BF"/>
            <w:vAlign w:val="center"/>
          </w:tcPr>
          <w:p w14:paraId="07C9407D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E-mail</w:t>
            </w:r>
          </w:p>
        </w:tc>
      </w:tr>
      <w:tr w:rsidR="008B35DE" w:rsidRPr="00B10AED" w14:paraId="73B0ADC6" w14:textId="77777777" w:rsidTr="008B35DE">
        <w:tc>
          <w:tcPr>
            <w:tcW w:w="2503" w:type="dxa"/>
            <w:shd w:val="clear" w:color="auto" w:fill="auto"/>
          </w:tcPr>
          <w:p w14:paraId="139DF035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Instytucja Zarządzająca</w:t>
            </w:r>
          </w:p>
        </w:tc>
        <w:tc>
          <w:tcPr>
            <w:tcW w:w="2430" w:type="dxa"/>
            <w:shd w:val="clear" w:color="auto" w:fill="auto"/>
          </w:tcPr>
          <w:p w14:paraId="2D14CC7D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 xml:space="preserve">Ministerstwo Funduszy i Polityki Regionalnej </w:t>
            </w:r>
          </w:p>
          <w:p w14:paraId="11F5A9D6" w14:textId="1B1C31B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9" w:type="dxa"/>
            <w:shd w:val="clear" w:color="auto" w:fill="auto"/>
          </w:tcPr>
          <w:p w14:paraId="188122BA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Minister Funduszy i Polityki Regionalnej</w:t>
            </w:r>
          </w:p>
        </w:tc>
        <w:tc>
          <w:tcPr>
            <w:tcW w:w="1975" w:type="dxa"/>
          </w:tcPr>
          <w:p w14:paraId="2D1E04F3" w14:textId="2C8435E9" w:rsidR="008B35DE" w:rsidRPr="00BA1985" w:rsidRDefault="00E87B41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hyperlink r:id="rId14" w:tgtFrame="_blank" w:tooltip="sekretariatDPT@mfipr.gov.pl" w:history="1">
              <w:r w:rsidR="00BA1985" w:rsidRPr="00BA1985">
                <w:rPr>
                  <w:rStyle w:val="Hipercze"/>
                  <w:rFonts w:ascii="Arial" w:hAnsi="Arial" w:cs="Arial"/>
                  <w:sz w:val="24"/>
                  <w:szCs w:val="24"/>
                </w:rPr>
                <w:t>sekretariatDPT@mfipr.gov.pl</w:t>
              </w:r>
            </w:hyperlink>
          </w:p>
        </w:tc>
      </w:tr>
      <w:tr w:rsidR="008B35DE" w:rsidRPr="00B10AED" w14:paraId="4413CDDC" w14:textId="77777777" w:rsidTr="008B35DE">
        <w:tc>
          <w:tcPr>
            <w:tcW w:w="2503" w:type="dxa"/>
            <w:shd w:val="clear" w:color="auto" w:fill="auto"/>
          </w:tcPr>
          <w:p w14:paraId="5C077A6A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Instytucja Audytowa</w:t>
            </w:r>
          </w:p>
        </w:tc>
        <w:tc>
          <w:tcPr>
            <w:tcW w:w="2430" w:type="dxa"/>
            <w:shd w:val="clear" w:color="auto" w:fill="auto"/>
          </w:tcPr>
          <w:p w14:paraId="25F02D85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Ministerstwo Finansów</w:t>
            </w:r>
          </w:p>
          <w:p w14:paraId="0A0F0835" w14:textId="23ABEB76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9" w:type="dxa"/>
            <w:shd w:val="clear" w:color="auto" w:fill="auto"/>
          </w:tcPr>
          <w:p w14:paraId="7DBA9844" w14:textId="1574C744" w:rsidR="008B35DE" w:rsidRPr="00B10AED" w:rsidRDefault="00ED0E7B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Szef Krajowej Administracji Skarbowej</w:t>
            </w:r>
          </w:p>
        </w:tc>
        <w:tc>
          <w:tcPr>
            <w:tcW w:w="1975" w:type="dxa"/>
          </w:tcPr>
          <w:p w14:paraId="7A705FB0" w14:textId="14A374FD" w:rsidR="008B35DE" w:rsidRPr="00B10AED" w:rsidRDefault="00E87B41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hyperlink r:id="rId15" w:history="1">
              <w:r w:rsidR="00BA1985" w:rsidRPr="00BA1985">
                <w:rPr>
                  <w:rStyle w:val="Hipercze"/>
                  <w:rFonts w:ascii="Arial" w:hAnsi="Arial" w:cs="Arial"/>
                  <w:sz w:val="24"/>
                  <w:szCs w:val="24"/>
                </w:rPr>
                <w:t>sekretariat.DAS@mf.gov.pl</w:t>
              </w:r>
            </w:hyperlink>
          </w:p>
        </w:tc>
      </w:tr>
      <w:tr w:rsidR="008B35DE" w:rsidRPr="00B10AED" w14:paraId="69668DCD" w14:textId="77777777" w:rsidTr="008B35DE">
        <w:tc>
          <w:tcPr>
            <w:tcW w:w="2503" w:type="dxa"/>
            <w:shd w:val="clear" w:color="auto" w:fill="auto"/>
          </w:tcPr>
          <w:p w14:paraId="46CD528E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Instytucja odpowiedzialna za otrzymywanie płatności z KE</w:t>
            </w:r>
          </w:p>
        </w:tc>
        <w:tc>
          <w:tcPr>
            <w:tcW w:w="2430" w:type="dxa"/>
            <w:shd w:val="clear" w:color="auto" w:fill="auto"/>
          </w:tcPr>
          <w:p w14:paraId="4DE4DF10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Ministerstwo Finansów</w:t>
            </w:r>
          </w:p>
          <w:p w14:paraId="604E3B9B" w14:textId="3C0D346D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9" w:type="dxa"/>
            <w:shd w:val="clear" w:color="auto" w:fill="auto"/>
          </w:tcPr>
          <w:p w14:paraId="34519E7F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Minister Finansów</w:t>
            </w:r>
          </w:p>
        </w:tc>
        <w:tc>
          <w:tcPr>
            <w:tcW w:w="1975" w:type="dxa"/>
          </w:tcPr>
          <w:p w14:paraId="3A3A4B46" w14:textId="09289023" w:rsidR="008B35DE" w:rsidRPr="00B10AED" w:rsidRDefault="00E87B41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hyperlink r:id="rId16" w:history="1">
              <w:r w:rsidR="003E7645" w:rsidRPr="003E7645">
                <w:rPr>
                  <w:rStyle w:val="Hipercze"/>
                  <w:rFonts w:ascii="Arial" w:hAnsi="Arial" w:cs="Arial"/>
                  <w:sz w:val="24"/>
                  <w:szCs w:val="24"/>
                </w:rPr>
                <w:t>sekretariat.IP@mf.gov.pl</w:t>
              </w:r>
            </w:hyperlink>
          </w:p>
        </w:tc>
      </w:tr>
      <w:tr w:rsidR="008B35DE" w:rsidRPr="00B10AED" w14:paraId="7A723674" w14:textId="77777777" w:rsidTr="008B35DE">
        <w:tc>
          <w:tcPr>
            <w:tcW w:w="2503" w:type="dxa"/>
            <w:shd w:val="clear" w:color="auto" w:fill="auto"/>
          </w:tcPr>
          <w:p w14:paraId="1E5AD55B" w14:textId="4FE5C005" w:rsidR="008B35DE" w:rsidRPr="00B10AED" w:rsidRDefault="00D6159A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01847">
              <w:rPr>
                <w:rFonts w:ascii="Arial" w:hAnsi="Arial" w:cs="Arial"/>
                <w:sz w:val="24"/>
                <w:szCs w:val="24"/>
              </w:rPr>
              <w:t>Instytucja lub instytucje odpowiedzialne za otrzymywanie płatności z KE w przypadku pomocy technicznej o której mowa w art. 3</w:t>
            </w:r>
            <w:r w:rsidR="00584CAD">
              <w:rPr>
                <w:rFonts w:ascii="Arial" w:hAnsi="Arial" w:cs="Arial"/>
                <w:sz w:val="24"/>
                <w:szCs w:val="24"/>
              </w:rPr>
              <w:t>6</w:t>
            </w:r>
            <w:r w:rsidRPr="00501847">
              <w:rPr>
                <w:rFonts w:ascii="Arial" w:hAnsi="Arial" w:cs="Arial"/>
                <w:sz w:val="24"/>
                <w:szCs w:val="24"/>
              </w:rPr>
              <w:t xml:space="preserve"> ust. 5 rozporządzenia ogólnego</w:t>
            </w:r>
          </w:p>
        </w:tc>
        <w:tc>
          <w:tcPr>
            <w:tcW w:w="2430" w:type="dxa"/>
            <w:shd w:val="clear" w:color="auto" w:fill="auto"/>
          </w:tcPr>
          <w:p w14:paraId="1DB7BC68" w14:textId="77777777" w:rsidR="008B35DE" w:rsidRPr="00B10AED" w:rsidRDefault="00D6159A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  <w:tc>
          <w:tcPr>
            <w:tcW w:w="2379" w:type="dxa"/>
            <w:shd w:val="clear" w:color="auto" w:fill="auto"/>
          </w:tcPr>
          <w:p w14:paraId="2CC3AC09" w14:textId="77777777" w:rsidR="008B35DE" w:rsidRPr="00B10AED" w:rsidRDefault="00D6159A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  <w:tc>
          <w:tcPr>
            <w:tcW w:w="1975" w:type="dxa"/>
          </w:tcPr>
          <w:p w14:paraId="69ABAF55" w14:textId="19B6DC0D" w:rsidR="008B35DE" w:rsidRPr="00B10AED" w:rsidRDefault="00885F78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85F78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</w:tbl>
    <w:p w14:paraId="6B3E3578" w14:textId="77777777" w:rsidR="00BB4C8F" w:rsidRPr="00B10AED" w:rsidRDefault="00BB4C8F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C96366D" w14:textId="77777777" w:rsidR="002C3878" w:rsidRPr="00B10AED" w:rsidRDefault="002C3878" w:rsidP="00B10AED">
      <w:pPr>
        <w:spacing w:after="120" w:line="360" w:lineRule="auto"/>
        <w:ind w:left="426"/>
        <w:rPr>
          <w:rFonts w:ascii="Arial" w:hAnsi="Arial" w:cs="Arial"/>
          <w:sz w:val="24"/>
          <w:szCs w:val="24"/>
        </w:rPr>
      </w:pPr>
    </w:p>
    <w:p w14:paraId="20D3312E" w14:textId="77777777" w:rsidR="00BA1985" w:rsidRDefault="00BA1985" w:rsidP="00B10AED">
      <w:pPr>
        <w:spacing w:after="120" w:line="360" w:lineRule="auto"/>
        <w:rPr>
          <w:rFonts w:ascii="Arial" w:hAnsi="Arial" w:cs="Arial"/>
          <w:b/>
          <w:sz w:val="24"/>
          <w:szCs w:val="24"/>
        </w:rPr>
        <w:sectPr w:rsidR="00BA1985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9B2DAED" w14:textId="4C7ADF3E" w:rsidR="00C43523" w:rsidRPr="00B10AED" w:rsidRDefault="00C43523" w:rsidP="00B10AED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lastRenderedPageBreak/>
        <w:t>Instytucja Zarządzająca</w:t>
      </w:r>
    </w:p>
    <w:p w14:paraId="1D857C15" w14:textId="77CBDA56" w:rsidR="00C43523" w:rsidRPr="00B10AED" w:rsidRDefault="00C43523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Funkcję </w:t>
      </w:r>
      <w:r w:rsidR="00885F78">
        <w:rPr>
          <w:rFonts w:ascii="Arial" w:hAnsi="Arial" w:cs="Arial"/>
          <w:sz w:val="24"/>
          <w:szCs w:val="24"/>
        </w:rPr>
        <w:t>IZ</w:t>
      </w:r>
      <w:r w:rsidRPr="00B10AED">
        <w:rPr>
          <w:rFonts w:ascii="Arial" w:hAnsi="Arial" w:cs="Arial"/>
          <w:sz w:val="24"/>
          <w:szCs w:val="24"/>
        </w:rPr>
        <w:t xml:space="preserve"> pełni </w:t>
      </w:r>
      <w:r w:rsidR="008F7A68" w:rsidRPr="00B10AED">
        <w:rPr>
          <w:rFonts w:ascii="Arial" w:hAnsi="Arial" w:cs="Arial"/>
          <w:sz w:val="24"/>
          <w:szCs w:val="24"/>
        </w:rPr>
        <w:t>m</w:t>
      </w:r>
      <w:r w:rsidRPr="00B10AED">
        <w:rPr>
          <w:rFonts w:ascii="Arial" w:hAnsi="Arial" w:cs="Arial"/>
          <w:sz w:val="24"/>
          <w:szCs w:val="24"/>
        </w:rPr>
        <w:t>inister właściwy do spraw</w:t>
      </w:r>
      <w:r w:rsidR="000172DF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>rozwoju</w:t>
      </w:r>
      <w:r w:rsidR="00AC0E66" w:rsidRPr="00B10AED">
        <w:rPr>
          <w:rFonts w:ascii="Arial" w:hAnsi="Arial" w:cs="Arial"/>
          <w:sz w:val="24"/>
          <w:szCs w:val="24"/>
        </w:rPr>
        <w:t xml:space="preserve"> regionalnego</w:t>
      </w:r>
      <w:r w:rsidRPr="00B10AED">
        <w:rPr>
          <w:rFonts w:ascii="Arial" w:hAnsi="Arial" w:cs="Arial"/>
          <w:sz w:val="24"/>
          <w:szCs w:val="24"/>
        </w:rPr>
        <w:t xml:space="preserve">. Za </w:t>
      </w:r>
      <w:r w:rsidR="003B7A6D" w:rsidRPr="00B10AED">
        <w:rPr>
          <w:rFonts w:ascii="Arial" w:hAnsi="Arial" w:cs="Arial"/>
          <w:sz w:val="24"/>
          <w:szCs w:val="24"/>
        </w:rPr>
        <w:t>obsług</w:t>
      </w:r>
      <w:r w:rsidRPr="00B10AED">
        <w:rPr>
          <w:rFonts w:ascii="Arial" w:hAnsi="Arial" w:cs="Arial"/>
          <w:sz w:val="24"/>
          <w:szCs w:val="24"/>
        </w:rPr>
        <w:t>ę zadań IZ odpowiedzialna jest jednostka organizacyjna Ministerstwa</w:t>
      </w:r>
      <w:r w:rsidR="000172DF" w:rsidRPr="00B10AED">
        <w:rPr>
          <w:rFonts w:ascii="Arial" w:hAnsi="Arial" w:cs="Arial"/>
          <w:sz w:val="24"/>
          <w:szCs w:val="24"/>
        </w:rPr>
        <w:t xml:space="preserve"> </w:t>
      </w:r>
      <w:r w:rsidR="00295275" w:rsidRPr="00B10AED">
        <w:rPr>
          <w:rFonts w:ascii="Arial" w:hAnsi="Arial" w:cs="Arial"/>
          <w:sz w:val="24"/>
          <w:szCs w:val="24"/>
        </w:rPr>
        <w:t>Funduszy i Polityki Regionalnej</w:t>
      </w:r>
      <w:r w:rsidR="000172DF" w:rsidRPr="00B10AED">
        <w:rPr>
          <w:rFonts w:ascii="Arial" w:hAnsi="Arial" w:cs="Arial"/>
          <w:sz w:val="24"/>
          <w:szCs w:val="24"/>
        </w:rPr>
        <w:t xml:space="preserve"> </w:t>
      </w:r>
      <w:r w:rsidR="008F7A68" w:rsidRPr="00B10AED">
        <w:rPr>
          <w:rFonts w:ascii="Arial" w:hAnsi="Arial" w:cs="Arial"/>
          <w:sz w:val="24"/>
          <w:szCs w:val="24"/>
        </w:rPr>
        <w:t xml:space="preserve">tj. </w:t>
      </w:r>
      <w:r w:rsidRPr="00B10AED">
        <w:rPr>
          <w:rFonts w:ascii="Arial" w:hAnsi="Arial" w:cs="Arial"/>
          <w:sz w:val="24"/>
          <w:szCs w:val="24"/>
        </w:rPr>
        <w:t xml:space="preserve">Departament Programów Pomocowych. </w:t>
      </w:r>
    </w:p>
    <w:p w14:paraId="24F5FE22" w14:textId="322A38A2" w:rsidR="00C43523" w:rsidRPr="00B10AED" w:rsidRDefault="00885F78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C43523" w:rsidRPr="00B10AED">
        <w:rPr>
          <w:rFonts w:ascii="Arial" w:hAnsi="Arial" w:cs="Arial"/>
          <w:sz w:val="24"/>
          <w:szCs w:val="24"/>
        </w:rPr>
        <w:t xml:space="preserve"> odpowiedzialna jest za realizację zadań określonych w </w:t>
      </w:r>
      <w:r w:rsidR="00AC5614" w:rsidRPr="00B10AED">
        <w:rPr>
          <w:rFonts w:ascii="Arial" w:hAnsi="Arial" w:cs="Arial"/>
          <w:sz w:val="24"/>
          <w:szCs w:val="24"/>
        </w:rPr>
        <w:t>rozporządzeniu ogólnym.</w:t>
      </w:r>
      <w:r w:rsidR="00F14279" w:rsidRPr="00B10AED">
        <w:rPr>
          <w:rFonts w:ascii="Arial" w:hAnsi="Arial" w:cs="Arial"/>
          <w:sz w:val="24"/>
          <w:szCs w:val="24"/>
        </w:rPr>
        <w:t xml:space="preserve"> W szczególności odpowiada za:</w:t>
      </w:r>
    </w:p>
    <w:p w14:paraId="40B7AFE9" w14:textId="3C0471DC" w:rsidR="00994AB2" w:rsidRDefault="00D6159A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wybór operacji zgodnie z art. 7</w:t>
      </w:r>
      <w:r w:rsidR="00584CAD">
        <w:rPr>
          <w:rFonts w:ascii="Arial" w:hAnsi="Arial" w:cs="Arial"/>
          <w:sz w:val="24"/>
          <w:szCs w:val="24"/>
        </w:rPr>
        <w:t>3</w:t>
      </w:r>
      <w:r w:rsidRPr="00B10AED">
        <w:rPr>
          <w:rFonts w:ascii="Arial" w:hAnsi="Arial" w:cs="Arial"/>
          <w:sz w:val="24"/>
          <w:szCs w:val="24"/>
        </w:rPr>
        <w:t xml:space="preserve"> rozporządzenia ogólnego;</w:t>
      </w:r>
    </w:p>
    <w:p w14:paraId="6EB51A6B" w14:textId="570F6D60" w:rsidR="00994AB2" w:rsidRDefault="00584CAD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wykonywa</w:t>
      </w:r>
      <w:r w:rsidR="00D6159A" w:rsidRPr="00994AB2">
        <w:rPr>
          <w:rFonts w:ascii="Arial" w:hAnsi="Arial" w:cs="Arial"/>
          <w:sz w:val="24"/>
          <w:szCs w:val="24"/>
        </w:rPr>
        <w:t xml:space="preserve">nie zadań związanych z zarządzaniem </w:t>
      </w:r>
      <w:r w:rsidR="002328E1">
        <w:rPr>
          <w:rFonts w:ascii="Arial" w:hAnsi="Arial" w:cs="Arial"/>
          <w:sz w:val="24"/>
          <w:szCs w:val="24"/>
        </w:rPr>
        <w:t>P</w:t>
      </w:r>
      <w:r w:rsidR="00D6159A" w:rsidRPr="00994AB2">
        <w:rPr>
          <w:rFonts w:ascii="Arial" w:hAnsi="Arial" w:cs="Arial"/>
          <w:sz w:val="24"/>
          <w:szCs w:val="24"/>
        </w:rPr>
        <w:t xml:space="preserve">rogramem zgodnie z art. </w:t>
      </w:r>
      <w:r>
        <w:rPr>
          <w:rFonts w:ascii="Arial" w:hAnsi="Arial" w:cs="Arial"/>
          <w:sz w:val="24"/>
          <w:szCs w:val="24"/>
        </w:rPr>
        <w:t>74</w:t>
      </w:r>
      <w:r w:rsidR="00D6159A" w:rsidRPr="00994AB2">
        <w:rPr>
          <w:rFonts w:ascii="Arial" w:hAnsi="Arial" w:cs="Arial"/>
          <w:sz w:val="24"/>
          <w:szCs w:val="24"/>
        </w:rPr>
        <w:t xml:space="preserve"> rozporządzenia ogólnego</w:t>
      </w:r>
      <w:r w:rsidR="00D02774" w:rsidRPr="00994AB2">
        <w:rPr>
          <w:rFonts w:ascii="Arial" w:hAnsi="Arial" w:cs="Arial"/>
          <w:sz w:val="24"/>
          <w:szCs w:val="24"/>
        </w:rPr>
        <w:t>;</w:t>
      </w:r>
    </w:p>
    <w:p w14:paraId="735C7A3D" w14:textId="05E3D51E" w:rsidR="00994AB2" w:rsidRDefault="00D6159A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94AB2">
        <w:rPr>
          <w:rFonts w:ascii="Arial" w:hAnsi="Arial" w:cs="Arial"/>
          <w:sz w:val="24"/>
          <w:szCs w:val="24"/>
        </w:rPr>
        <w:t xml:space="preserve">wspieranie działań komitetu monitorującego zgodnie z art. </w:t>
      </w:r>
      <w:r w:rsidR="00584CAD">
        <w:rPr>
          <w:rFonts w:ascii="Arial" w:hAnsi="Arial" w:cs="Arial"/>
          <w:sz w:val="24"/>
          <w:szCs w:val="24"/>
        </w:rPr>
        <w:t>75</w:t>
      </w:r>
      <w:r w:rsidRPr="00994AB2">
        <w:rPr>
          <w:rFonts w:ascii="Arial" w:hAnsi="Arial" w:cs="Arial"/>
          <w:sz w:val="24"/>
          <w:szCs w:val="24"/>
        </w:rPr>
        <w:t xml:space="preserve"> rozporządzenia ogólnego</w:t>
      </w:r>
      <w:r w:rsidR="00D02774" w:rsidRPr="00994AB2">
        <w:rPr>
          <w:rFonts w:ascii="Arial" w:hAnsi="Arial" w:cs="Arial"/>
          <w:sz w:val="24"/>
          <w:szCs w:val="24"/>
        </w:rPr>
        <w:t>;</w:t>
      </w:r>
    </w:p>
    <w:p w14:paraId="1AFB33FD" w14:textId="5C46B114" w:rsidR="006D2916" w:rsidRDefault="009D1C6A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94AB2">
        <w:rPr>
          <w:rFonts w:ascii="Arial" w:hAnsi="Arial" w:cs="Arial"/>
          <w:sz w:val="24"/>
          <w:szCs w:val="24"/>
        </w:rPr>
        <w:t>rejestrację i przechowywanie danych w systemie elektronicznym, dotyczących każdej operacji, niezbędnych do monitorowania, oceny, zarządzania finansowego, weryfikacji i audytów, a także zapewnianie bezpieczeństwa, integralności i poufności danych ora</w:t>
      </w:r>
      <w:r w:rsidR="00EA48A0">
        <w:rPr>
          <w:rFonts w:ascii="Arial" w:hAnsi="Arial" w:cs="Arial"/>
          <w:sz w:val="24"/>
          <w:szCs w:val="24"/>
        </w:rPr>
        <w:t>z uwierzytelnianie użytkowników;</w:t>
      </w:r>
    </w:p>
    <w:p w14:paraId="5890E07A" w14:textId="1073A031" w:rsidR="00EA48A0" w:rsidRPr="00994AB2" w:rsidRDefault="00EA48A0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wykonywanie zadań w zakresie rachunkowości zgodnie z art. 7</w:t>
      </w:r>
      <w:r w:rsidR="00584CA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rozporządzenia ogólnego.</w:t>
      </w:r>
    </w:p>
    <w:p w14:paraId="32062DC1" w14:textId="77777777" w:rsidR="007759D8" w:rsidRPr="00B10AED" w:rsidRDefault="007759D8" w:rsidP="00B10AED">
      <w:pPr>
        <w:spacing w:after="120" w:line="360" w:lineRule="auto"/>
        <w:ind w:left="360" w:hanging="360"/>
        <w:rPr>
          <w:rFonts w:ascii="Arial" w:hAnsi="Arial" w:cs="Arial"/>
          <w:b/>
          <w:sz w:val="24"/>
          <w:szCs w:val="24"/>
        </w:rPr>
      </w:pPr>
    </w:p>
    <w:p w14:paraId="32160B79" w14:textId="77777777" w:rsidR="00C43523" w:rsidRPr="00B10AED" w:rsidRDefault="00C43523" w:rsidP="00B10AED">
      <w:pPr>
        <w:spacing w:after="120" w:line="360" w:lineRule="auto"/>
        <w:ind w:left="360" w:hanging="360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Instytucje Pośredniczące</w:t>
      </w:r>
    </w:p>
    <w:p w14:paraId="12C2E9F1" w14:textId="21E158E9" w:rsidR="00F14279" w:rsidRDefault="00C43523" w:rsidP="00B10AED">
      <w:pPr>
        <w:tabs>
          <w:tab w:val="right" w:pos="284"/>
          <w:tab w:val="left" w:pos="408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System realizacji P</w:t>
      </w:r>
      <w:r w:rsidR="00B964E6" w:rsidRPr="00B10AED">
        <w:rPr>
          <w:rFonts w:ascii="Arial" w:hAnsi="Arial" w:cs="Arial"/>
          <w:sz w:val="24"/>
          <w:szCs w:val="24"/>
        </w:rPr>
        <w:t xml:space="preserve">rogramu </w:t>
      </w:r>
      <w:r w:rsidRPr="00B10AED">
        <w:rPr>
          <w:rFonts w:ascii="Arial" w:hAnsi="Arial" w:cs="Arial"/>
          <w:sz w:val="24"/>
          <w:szCs w:val="24"/>
        </w:rPr>
        <w:t xml:space="preserve">nie przewiduje powołania </w:t>
      </w:r>
      <w:r w:rsidR="009D1C6A" w:rsidRPr="00B10AED">
        <w:rPr>
          <w:rFonts w:ascii="Arial" w:hAnsi="Arial" w:cs="Arial"/>
          <w:sz w:val="24"/>
          <w:szCs w:val="24"/>
        </w:rPr>
        <w:t>instytucji pośredniczących</w:t>
      </w:r>
      <w:r w:rsidRPr="00B10AED">
        <w:rPr>
          <w:rFonts w:ascii="Arial" w:hAnsi="Arial" w:cs="Arial"/>
          <w:sz w:val="24"/>
          <w:szCs w:val="24"/>
        </w:rPr>
        <w:t>.</w:t>
      </w:r>
    </w:p>
    <w:p w14:paraId="6844B10A" w14:textId="77777777" w:rsidR="00885F78" w:rsidRPr="00B10AED" w:rsidRDefault="00885F78" w:rsidP="00B10AED">
      <w:pPr>
        <w:tabs>
          <w:tab w:val="right" w:pos="284"/>
          <w:tab w:val="left" w:pos="408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</w:p>
    <w:p w14:paraId="5A9572E1" w14:textId="77777777" w:rsidR="00C43523" w:rsidRPr="00B10AED" w:rsidRDefault="00C43523" w:rsidP="00B10AED">
      <w:pPr>
        <w:spacing w:after="120" w:line="360" w:lineRule="auto"/>
        <w:ind w:left="360" w:hanging="360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Instytucja Audytowa</w:t>
      </w:r>
    </w:p>
    <w:p w14:paraId="326501A6" w14:textId="7AB95A80" w:rsidR="00C43523" w:rsidRPr="00B10AED" w:rsidRDefault="006D2916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F</w:t>
      </w:r>
      <w:r w:rsidR="00885F78">
        <w:rPr>
          <w:rFonts w:ascii="Arial" w:hAnsi="Arial" w:cs="Arial"/>
          <w:sz w:val="24"/>
          <w:szCs w:val="24"/>
        </w:rPr>
        <w:t>unkcję IA</w:t>
      </w:r>
      <w:r w:rsidR="00C43523" w:rsidRPr="00B10AED">
        <w:rPr>
          <w:rFonts w:ascii="Arial" w:hAnsi="Arial" w:cs="Arial"/>
          <w:sz w:val="24"/>
          <w:szCs w:val="24"/>
        </w:rPr>
        <w:t xml:space="preserve"> pełni </w:t>
      </w:r>
      <w:r w:rsidR="00E9456C">
        <w:rPr>
          <w:rFonts w:ascii="Arial" w:hAnsi="Arial" w:cs="Arial"/>
          <w:sz w:val="24"/>
          <w:szCs w:val="24"/>
        </w:rPr>
        <w:t>Szef Krajowej Administracji Skarbowej</w:t>
      </w:r>
      <w:r w:rsidR="00C43523" w:rsidRPr="00B10AED">
        <w:rPr>
          <w:rFonts w:ascii="Arial" w:hAnsi="Arial" w:cs="Arial"/>
          <w:sz w:val="24"/>
          <w:szCs w:val="24"/>
        </w:rPr>
        <w:t xml:space="preserve">. Za </w:t>
      </w:r>
      <w:r w:rsidR="003B7A6D" w:rsidRPr="00B10AED">
        <w:rPr>
          <w:rFonts w:ascii="Arial" w:hAnsi="Arial" w:cs="Arial"/>
          <w:sz w:val="24"/>
          <w:szCs w:val="24"/>
        </w:rPr>
        <w:t>obsług</w:t>
      </w:r>
      <w:r w:rsidR="00885F78">
        <w:rPr>
          <w:rFonts w:ascii="Arial" w:hAnsi="Arial" w:cs="Arial"/>
          <w:sz w:val="24"/>
          <w:szCs w:val="24"/>
        </w:rPr>
        <w:t xml:space="preserve">ę zadań IA </w:t>
      </w:r>
      <w:r w:rsidR="00C43523" w:rsidRPr="00B10AED">
        <w:rPr>
          <w:rFonts w:ascii="Arial" w:hAnsi="Arial" w:cs="Arial"/>
          <w:sz w:val="24"/>
          <w:szCs w:val="24"/>
        </w:rPr>
        <w:t xml:space="preserve">odpowiedzialna jest jednostka organizacyjna </w:t>
      </w:r>
      <w:r w:rsidR="000613D3">
        <w:rPr>
          <w:rFonts w:ascii="Arial" w:hAnsi="Arial" w:cs="Arial"/>
          <w:sz w:val="24"/>
          <w:szCs w:val="24"/>
        </w:rPr>
        <w:t>obsługująca ministra właściwego ds. finansów publicznych</w:t>
      </w:r>
      <w:r w:rsidR="00C43523" w:rsidRPr="00B10AED">
        <w:rPr>
          <w:rFonts w:ascii="Arial" w:hAnsi="Arial" w:cs="Arial"/>
          <w:sz w:val="24"/>
          <w:szCs w:val="24"/>
        </w:rPr>
        <w:t xml:space="preserve"> oraz 16 </w:t>
      </w:r>
      <w:r w:rsidR="00ED65F3" w:rsidRPr="00B10AED">
        <w:rPr>
          <w:rFonts w:ascii="Arial" w:hAnsi="Arial" w:cs="Arial"/>
          <w:sz w:val="24"/>
          <w:szCs w:val="24"/>
        </w:rPr>
        <w:t>izb administracji</w:t>
      </w:r>
      <w:r w:rsidR="00C43523" w:rsidRPr="00B10AED">
        <w:rPr>
          <w:rFonts w:ascii="Arial" w:hAnsi="Arial" w:cs="Arial"/>
          <w:sz w:val="24"/>
          <w:szCs w:val="24"/>
        </w:rPr>
        <w:t xml:space="preserve"> skarbowej umiejscowionych na poziomie województwa.</w:t>
      </w:r>
    </w:p>
    <w:p w14:paraId="708DD938" w14:textId="7AA33D0E" w:rsidR="00BB4C8F" w:rsidRDefault="006A1429" w:rsidP="006A142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6A1429">
        <w:rPr>
          <w:rFonts w:ascii="Arial" w:hAnsi="Arial" w:cs="Arial"/>
          <w:sz w:val="24"/>
          <w:szCs w:val="24"/>
        </w:rPr>
        <w:t xml:space="preserve">IA realizuje zadania określone w zapisach rozporządzenia ogólnego. W szczególności przeprowadza audyty systemu, audyty operacji oraz audyty zestawienia wydatków w celu dostarczenia Komisji Europejskiej niezależnego zapewnienia dotyczącego skuteczności funkcjonowania systemów zarządzania i </w:t>
      </w:r>
      <w:r w:rsidRPr="006A1429">
        <w:rPr>
          <w:rFonts w:ascii="Arial" w:hAnsi="Arial" w:cs="Arial"/>
          <w:sz w:val="24"/>
          <w:szCs w:val="24"/>
        </w:rPr>
        <w:lastRenderedPageBreak/>
        <w:t>kontroli oraz legalności i prawidłowości wydatków ujętych w zestawieniu wydatków przedłożonym Komisji.</w:t>
      </w:r>
    </w:p>
    <w:p w14:paraId="4A2FEAAE" w14:textId="77777777" w:rsidR="006A1429" w:rsidRPr="00B10AED" w:rsidRDefault="006A1429" w:rsidP="006A1429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CD325EB" w14:textId="77777777" w:rsidR="00C43523" w:rsidRPr="00B10AED" w:rsidRDefault="00BB4C8F" w:rsidP="00B10AED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Instytucja odpowiedzialna za otrzymywanie płatności z KE</w:t>
      </w:r>
    </w:p>
    <w:p w14:paraId="1B62637E" w14:textId="74802E1A" w:rsidR="00C0187B" w:rsidRPr="00B10AED" w:rsidRDefault="00AB7157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 strukturach systemu zarządzania i kontroli </w:t>
      </w:r>
      <w:r w:rsidR="004D060E" w:rsidRPr="00B10AED">
        <w:rPr>
          <w:rFonts w:ascii="Arial" w:hAnsi="Arial" w:cs="Arial"/>
          <w:sz w:val="24"/>
          <w:szCs w:val="24"/>
        </w:rPr>
        <w:t>i</w:t>
      </w:r>
      <w:r w:rsidRPr="00B10AED">
        <w:rPr>
          <w:rFonts w:ascii="Arial" w:hAnsi="Arial" w:cs="Arial"/>
          <w:sz w:val="24"/>
          <w:szCs w:val="24"/>
        </w:rPr>
        <w:t xml:space="preserve">nstytucja </w:t>
      </w:r>
      <w:r w:rsidR="00885F78">
        <w:rPr>
          <w:rFonts w:ascii="Arial" w:hAnsi="Arial" w:cs="Arial"/>
          <w:sz w:val="24"/>
          <w:szCs w:val="24"/>
        </w:rPr>
        <w:t>odpowiedzialna za otrzymywanie płatności z KE</w:t>
      </w:r>
      <w:r w:rsidRPr="00B10AED">
        <w:rPr>
          <w:rFonts w:ascii="Arial" w:hAnsi="Arial" w:cs="Arial"/>
          <w:sz w:val="24"/>
          <w:szCs w:val="24"/>
        </w:rPr>
        <w:t xml:space="preserve"> odpowiada za obsługę rachunków budżetowych, na które dokonywane są refundacje KE z tytułu ro</w:t>
      </w:r>
      <w:r w:rsidR="00664941" w:rsidRPr="00B10AED">
        <w:rPr>
          <w:rFonts w:ascii="Arial" w:hAnsi="Arial" w:cs="Arial"/>
          <w:sz w:val="24"/>
          <w:szCs w:val="24"/>
        </w:rPr>
        <w:t>zliczenia środków finansowych w </w:t>
      </w:r>
      <w:r w:rsidRPr="00B10AED">
        <w:rPr>
          <w:rFonts w:ascii="Arial" w:hAnsi="Arial" w:cs="Arial"/>
          <w:sz w:val="24"/>
          <w:szCs w:val="24"/>
        </w:rPr>
        <w:t>ramach P</w:t>
      </w:r>
      <w:r w:rsidR="00B964E6" w:rsidRPr="00B10AED">
        <w:rPr>
          <w:rFonts w:ascii="Arial" w:hAnsi="Arial" w:cs="Arial"/>
          <w:sz w:val="24"/>
          <w:szCs w:val="24"/>
        </w:rPr>
        <w:t>rogramu.</w:t>
      </w:r>
      <w:r w:rsidR="00885F78">
        <w:rPr>
          <w:rFonts w:ascii="Arial" w:hAnsi="Arial" w:cs="Arial"/>
          <w:sz w:val="24"/>
          <w:szCs w:val="24"/>
        </w:rPr>
        <w:t xml:space="preserve"> Za pełnienie t</w:t>
      </w:r>
      <w:r w:rsidR="00AE06E2">
        <w:rPr>
          <w:rFonts w:ascii="Arial" w:hAnsi="Arial" w:cs="Arial"/>
          <w:sz w:val="24"/>
          <w:szCs w:val="24"/>
        </w:rPr>
        <w:t>ej funkcji odpowiada minister właściwy ds. budżetu państwa, finansów publicznych oraz instytucji finansowych</w:t>
      </w:r>
      <w:r w:rsidR="00885F78">
        <w:rPr>
          <w:rFonts w:ascii="Arial" w:hAnsi="Arial" w:cs="Arial"/>
          <w:sz w:val="24"/>
          <w:szCs w:val="24"/>
        </w:rPr>
        <w:t>.</w:t>
      </w:r>
    </w:p>
    <w:p w14:paraId="288F9850" w14:textId="77777777" w:rsidR="00BF5352" w:rsidRPr="00B10AED" w:rsidRDefault="00BF5352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24B697E" w14:textId="77777777" w:rsidR="00BF5352" w:rsidRPr="00B10AED" w:rsidRDefault="00BF5352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521B015B" w14:textId="77777777" w:rsidR="00F875B6" w:rsidRPr="00B10AED" w:rsidRDefault="00F875B6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  <w:sectPr w:rsidR="00F875B6" w:rsidRPr="00B10AED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  <w:bookmarkStart w:id="390" w:name="_Toc364714877"/>
      <w:bookmarkEnd w:id="390"/>
    </w:p>
    <w:p w14:paraId="710FE030" w14:textId="77777777" w:rsidR="00333ECA" w:rsidRPr="00B10AED" w:rsidRDefault="00BF5352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91" w:name="_Toc80002733"/>
      <w:r w:rsidRPr="00B10AED">
        <w:rPr>
          <w:sz w:val="24"/>
          <w:szCs w:val="24"/>
        </w:rPr>
        <w:lastRenderedPageBreak/>
        <w:t>Partnerstwo</w:t>
      </w:r>
      <w:bookmarkEnd w:id="391"/>
    </w:p>
    <w:p w14:paraId="0918935E" w14:textId="5326540C" w:rsidR="00F875B6" w:rsidRPr="00B10AED" w:rsidRDefault="00F875B6" w:rsidP="00B10AED">
      <w:pPr>
        <w:pStyle w:val="standardpunkt"/>
        <w:tabs>
          <w:tab w:val="clear" w:pos="1440"/>
        </w:tabs>
        <w:spacing w:after="120"/>
        <w:ind w:left="0" w:firstLine="0"/>
        <w:jc w:val="left"/>
        <w:rPr>
          <w:rFonts w:ascii="Arial" w:hAnsi="Arial" w:cs="Arial"/>
          <w:sz w:val="24"/>
          <w:szCs w:val="24"/>
        </w:rPr>
      </w:pPr>
      <w:bookmarkStart w:id="392" w:name="_Toc364424882"/>
      <w:r w:rsidRPr="00B10AED">
        <w:rPr>
          <w:rFonts w:ascii="Arial" w:hAnsi="Arial" w:cs="Arial"/>
          <w:sz w:val="24"/>
          <w:szCs w:val="24"/>
        </w:rPr>
        <w:t>Zasada partnerstwa oznacza zobowiązanie do stałej, zinstytucjonalizowanej współpracy pomiędzy administracją rządową, samorządami wojewódzkimi i lokalnymi</w:t>
      </w:r>
      <w:r w:rsidR="000D4B4F">
        <w:rPr>
          <w:rFonts w:ascii="Arial" w:hAnsi="Arial" w:cs="Arial"/>
          <w:sz w:val="24"/>
          <w:szCs w:val="24"/>
        </w:rPr>
        <w:t xml:space="preserve"> oraz</w:t>
      </w:r>
      <w:r w:rsidRPr="00B10AED">
        <w:rPr>
          <w:rFonts w:ascii="Arial" w:hAnsi="Arial" w:cs="Arial"/>
          <w:sz w:val="24"/>
          <w:szCs w:val="24"/>
        </w:rPr>
        <w:t xml:space="preserve"> partnerami </w:t>
      </w:r>
      <w:r w:rsidR="000D4B4F">
        <w:rPr>
          <w:rFonts w:ascii="Arial" w:hAnsi="Arial" w:cs="Arial"/>
          <w:sz w:val="24"/>
          <w:szCs w:val="24"/>
        </w:rPr>
        <w:t>spoza administracji</w:t>
      </w:r>
      <w:r w:rsidRPr="00B10AED">
        <w:rPr>
          <w:rFonts w:ascii="Arial" w:hAnsi="Arial" w:cs="Arial"/>
          <w:sz w:val="24"/>
          <w:szCs w:val="24"/>
        </w:rPr>
        <w:t xml:space="preserve">. </w:t>
      </w:r>
    </w:p>
    <w:p w14:paraId="62FBEE24" w14:textId="0E9FA3F1" w:rsidR="00041AD1" w:rsidRDefault="00F875B6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Program Pomoc Techniczna </w:t>
      </w:r>
      <w:r w:rsidR="001B789D">
        <w:rPr>
          <w:rFonts w:ascii="Arial" w:hAnsi="Arial" w:cs="Arial"/>
          <w:sz w:val="24"/>
          <w:szCs w:val="24"/>
        </w:rPr>
        <w:t>dla Funduszy Europejskich</w:t>
      </w:r>
      <w:r w:rsidRPr="00B10AED">
        <w:rPr>
          <w:rFonts w:ascii="Arial" w:hAnsi="Arial" w:cs="Arial"/>
          <w:sz w:val="24"/>
          <w:szCs w:val="24"/>
        </w:rPr>
        <w:t xml:space="preserve"> został przygotowany z uwzględnieniem zasady partnerstwa. </w:t>
      </w:r>
      <w:r w:rsidR="000842B5">
        <w:rPr>
          <w:rFonts w:ascii="Arial" w:hAnsi="Arial" w:cs="Arial"/>
          <w:sz w:val="24"/>
          <w:szCs w:val="24"/>
        </w:rPr>
        <w:t>Pierwszym etapem</w:t>
      </w:r>
      <w:r w:rsidR="002328E1">
        <w:rPr>
          <w:rFonts w:ascii="Arial" w:hAnsi="Arial" w:cs="Arial"/>
          <w:sz w:val="24"/>
          <w:szCs w:val="24"/>
        </w:rPr>
        <w:t xml:space="preserve"> prac nad Programem</w:t>
      </w:r>
      <w:r w:rsidR="000842B5">
        <w:rPr>
          <w:rFonts w:ascii="Arial" w:hAnsi="Arial" w:cs="Arial"/>
          <w:sz w:val="24"/>
          <w:szCs w:val="24"/>
        </w:rPr>
        <w:t xml:space="preserve"> było</w:t>
      </w:r>
      <w:r w:rsidRPr="00B10AED">
        <w:rPr>
          <w:rFonts w:ascii="Arial" w:hAnsi="Arial" w:cs="Arial"/>
          <w:sz w:val="24"/>
          <w:szCs w:val="24"/>
        </w:rPr>
        <w:t xml:space="preserve"> powołan</w:t>
      </w:r>
      <w:r w:rsidR="000842B5">
        <w:rPr>
          <w:rFonts w:ascii="Arial" w:hAnsi="Arial" w:cs="Arial"/>
          <w:sz w:val="24"/>
          <w:szCs w:val="24"/>
        </w:rPr>
        <w:t>ie</w:t>
      </w:r>
      <w:r w:rsidRPr="00B10AED">
        <w:rPr>
          <w:rFonts w:ascii="Arial" w:hAnsi="Arial" w:cs="Arial"/>
          <w:sz w:val="24"/>
          <w:szCs w:val="24"/>
        </w:rPr>
        <w:t xml:space="preserve"> specjaln</w:t>
      </w:r>
      <w:r w:rsidR="001C64C2">
        <w:rPr>
          <w:rFonts w:ascii="Arial" w:hAnsi="Arial" w:cs="Arial"/>
          <w:sz w:val="24"/>
          <w:szCs w:val="24"/>
        </w:rPr>
        <w:t>ej</w:t>
      </w:r>
      <w:r w:rsidRPr="00B10AED">
        <w:rPr>
          <w:rFonts w:ascii="Arial" w:hAnsi="Arial" w:cs="Arial"/>
          <w:sz w:val="24"/>
          <w:szCs w:val="24"/>
        </w:rPr>
        <w:t xml:space="preserve"> grup</w:t>
      </w:r>
      <w:r w:rsidR="001C64C2">
        <w:rPr>
          <w:rFonts w:ascii="Arial" w:hAnsi="Arial" w:cs="Arial"/>
          <w:sz w:val="24"/>
          <w:szCs w:val="24"/>
        </w:rPr>
        <w:t>y</w:t>
      </w:r>
      <w:r w:rsidRPr="00B10AED">
        <w:rPr>
          <w:rFonts w:ascii="Arial" w:hAnsi="Arial" w:cs="Arial"/>
          <w:sz w:val="24"/>
          <w:szCs w:val="24"/>
        </w:rPr>
        <w:t xml:space="preserve"> dedykowan</w:t>
      </w:r>
      <w:r w:rsidR="001C64C2">
        <w:rPr>
          <w:rFonts w:ascii="Arial" w:hAnsi="Arial" w:cs="Arial"/>
          <w:sz w:val="24"/>
          <w:szCs w:val="24"/>
        </w:rPr>
        <w:t>ej</w:t>
      </w:r>
      <w:r w:rsidRPr="00B10AED">
        <w:rPr>
          <w:rFonts w:ascii="Arial" w:hAnsi="Arial" w:cs="Arial"/>
          <w:sz w:val="24"/>
          <w:szCs w:val="24"/>
        </w:rPr>
        <w:t xml:space="preserve"> p</w:t>
      </w:r>
      <w:r w:rsidR="00887ED3" w:rsidRPr="00B10AED">
        <w:rPr>
          <w:rFonts w:ascii="Arial" w:hAnsi="Arial" w:cs="Arial"/>
          <w:sz w:val="24"/>
          <w:szCs w:val="24"/>
        </w:rPr>
        <w:t>rogramowaniu pomocy technicznej</w:t>
      </w:r>
      <w:r w:rsidR="00721D9E">
        <w:rPr>
          <w:rStyle w:val="Odwoanieprzypisudolnego"/>
          <w:rFonts w:ascii="Arial" w:hAnsi="Arial" w:cs="Arial"/>
          <w:sz w:val="24"/>
          <w:szCs w:val="24"/>
        </w:rPr>
        <w:footnoteReference w:id="20"/>
      </w:r>
      <w:r w:rsidR="00887ED3" w:rsidRPr="00B10AED">
        <w:rPr>
          <w:rFonts w:ascii="Arial" w:hAnsi="Arial" w:cs="Arial"/>
          <w:sz w:val="24"/>
          <w:szCs w:val="24"/>
        </w:rPr>
        <w:t xml:space="preserve"> </w:t>
      </w:r>
      <w:r w:rsidR="002328E1">
        <w:rPr>
          <w:rFonts w:ascii="Arial" w:hAnsi="Arial" w:cs="Arial"/>
          <w:sz w:val="24"/>
          <w:szCs w:val="24"/>
        </w:rPr>
        <w:t>(</w:t>
      </w:r>
      <w:r w:rsidR="00887ED3" w:rsidRPr="00B10AED">
        <w:rPr>
          <w:rFonts w:ascii="Arial" w:hAnsi="Arial" w:cs="Arial"/>
          <w:sz w:val="24"/>
          <w:szCs w:val="24"/>
        </w:rPr>
        <w:t>pierwsze posiedzenie</w:t>
      </w:r>
      <w:r w:rsidR="00721D9E">
        <w:rPr>
          <w:rFonts w:ascii="Arial" w:hAnsi="Arial" w:cs="Arial"/>
          <w:sz w:val="24"/>
          <w:szCs w:val="24"/>
        </w:rPr>
        <w:t xml:space="preserve"> </w:t>
      </w:r>
      <w:r w:rsidR="002328E1">
        <w:rPr>
          <w:rFonts w:ascii="Arial" w:hAnsi="Arial" w:cs="Arial"/>
          <w:sz w:val="24"/>
          <w:szCs w:val="24"/>
        </w:rPr>
        <w:t>grupy</w:t>
      </w:r>
      <w:r w:rsidR="00887ED3" w:rsidRPr="00B10AED">
        <w:rPr>
          <w:rFonts w:ascii="Arial" w:hAnsi="Arial" w:cs="Arial"/>
          <w:sz w:val="24"/>
          <w:szCs w:val="24"/>
        </w:rPr>
        <w:t xml:space="preserve"> odbyło się 21 października 2019 r.</w:t>
      </w:r>
      <w:r w:rsidR="002328E1">
        <w:rPr>
          <w:rFonts w:ascii="Arial" w:hAnsi="Arial" w:cs="Arial"/>
          <w:sz w:val="24"/>
          <w:szCs w:val="24"/>
        </w:rPr>
        <w:t>).</w:t>
      </w:r>
      <w:r w:rsidRPr="00B10AED">
        <w:rPr>
          <w:rFonts w:ascii="Arial" w:hAnsi="Arial" w:cs="Arial"/>
          <w:sz w:val="24"/>
          <w:szCs w:val="24"/>
        </w:rPr>
        <w:t xml:space="preserve"> W</w:t>
      </w:r>
      <w:r w:rsidR="00887ED3" w:rsidRPr="00B10AED">
        <w:rPr>
          <w:rFonts w:ascii="Arial" w:hAnsi="Arial" w:cs="Arial"/>
          <w:sz w:val="24"/>
          <w:szCs w:val="24"/>
        </w:rPr>
        <w:t xml:space="preserve"> pracach grupy oprócz administracji rządowej </w:t>
      </w:r>
      <w:r w:rsidR="00305EE3">
        <w:rPr>
          <w:rFonts w:ascii="Arial" w:hAnsi="Arial" w:cs="Arial"/>
          <w:sz w:val="24"/>
          <w:szCs w:val="24"/>
        </w:rPr>
        <w:t xml:space="preserve">brali </w:t>
      </w:r>
      <w:r w:rsidR="00FE42CE">
        <w:rPr>
          <w:rFonts w:ascii="Arial" w:hAnsi="Arial" w:cs="Arial"/>
          <w:sz w:val="24"/>
          <w:szCs w:val="24"/>
        </w:rPr>
        <w:t>udział</w:t>
      </w:r>
      <w:r w:rsidR="00887ED3" w:rsidRPr="00B10AED">
        <w:rPr>
          <w:rFonts w:ascii="Arial" w:hAnsi="Arial" w:cs="Arial"/>
          <w:sz w:val="24"/>
          <w:szCs w:val="24"/>
        </w:rPr>
        <w:t xml:space="preserve"> przedstawiciele urzędów marszałkowskich, a także zapraszano ekspertów zewnętrznych m.in. </w:t>
      </w:r>
      <w:proofErr w:type="spellStart"/>
      <w:r w:rsidR="00887ED3" w:rsidRPr="00B10AED">
        <w:rPr>
          <w:rFonts w:ascii="Arial" w:hAnsi="Arial" w:cs="Arial"/>
          <w:sz w:val="24"/>
          <w:szCs w:val="24"/>
        </w:rPr>
        <w:t>ewaluatorów</w:t>
      </w:r>
      <w:proofErr w:type="spellEnd"/>
      <w:r w:rsidR="00887ED3" w:rsidRPr="00B10AED">
        <w:rPr>
          <w:rFonts w:ascii="Arial" w:hAnsi="Arial" w:cs="Arial"/>
          <w:sz w:val="24"/>
          <w:szCs w:val="24"/>
        </w:rPr>
        <w:t xml:space="preserve"> </w:t>
      </w:r>
      <w:r w:rsidR="003678EA" w:rsidRPr="00B10AED">
        <w:rPr>
          <w:rFonts w:ascii="Arial" w:hAnsi="Arial" w:cs="Arial"/>
          <w:sz w:val="24"/>
          <w:szCs w:val="24"/>
        </w:rPr>
        <w:t>przeprowadzających badanie zasobów kadrowych i warunków pracy w administracji rządowej odpowiedzialnej za wdrażanie funduszy europejskich</w:t>
      </w:r>
      <w:r w:rsidR="00041AD1">
        <w:rPr>
          <w:rFonts w:ascii="Arial" w:hAnsi="Arial" w:cs="Arial"/>
          <w:sz w:val="24"/>
          <w:szCs w:val="24"/>
        </w:rPr>
        <w:t>.</w:t>
      </w:r>
      <w:r w:rsidR="003678EA" w:rsidRPr="00B10AED">
        <w:rPr>
          <w:rFonts w:ascii="Arial" w:hAnsi="Arial" w:cs="Arial"/>
          <w:sz w:val="24"/>
          <w:szCs w:val="24"/>
        </w:rPr>
        <w:t xml:space="preserve"> Na spotkaniach grupy </w:t>
      </w:r>
      <w:r w:rsidR="00AB4AA7" w:rsidRPr="00B10AED">
        <w:rPr>
          <w:rFonts w:ascii="Arial" w:hAnsi="Arial" w:cs="Arial"/>
          <w:sz w:val="24"/>
          <w:szCs w:val="24"/>
        </w:rPr>
        <w:t xml:space="preserve">szczegółowo </w:t>
      </w:r>
      <w:r w:rsidR="003678EA" w:rsidRPr="00B10AED">
        <w:rPr>
          <w:rFonts w:ascii="Arial" w:hAnsi="Arial" w:cs="Arial"/>
          <w:sz w:val="24"/>
          <w:szCs w:val="24"/>
        </w:rPr>
        <w:t xml:space="preserve">omawiany był także przebieg i wnioski z projektu pilotażowego Komisji Europejskiej pn. </w:t>
      </w:r>
      <w:r w:rsidR="001E34B9" w:rsidRPr="00B10AED">
        <w:rPr>
          <w:rFonts w:ascii="Arial" w:hAnsi="Arial" w:cs="Arial"/>
          <w:sz w:val="24"/>
          <w:szCs w:val="24"/>
        </w:rPr>
        <w:t>„</w:t>
      </w:r>
      <w:proofErr w:type="spellStart"/>
      <w:r w:rsidR="001E34B9" w:rsidRPr="00B10AED">
        <w:rPr>
          <w:rFonts w:ascii="Arial" w:hAnsi="Arial" w:cs="Arial"/>
          <w:sz w:val="24"/>
          <w:szCs w:val="24"/>
        </w:rPr>
        <w:t>Frontloading</w:t>
      </w:r>
      <w:proofErr w:type="spellEnd"/>
      <w:r w:rsidR="001E34B9" w:rsidRPr="00B10A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4B9" w:rsidRPr="00B10AED">
        <w:rPr>
          <w:rFonts w:ascii="Arial" w:hAnsi="Arial" w:cs="Arial"/>
          <w:sz w:val="24"/>
          <w:szCs w:val="24"/>
        </w:rPr>
        <w:t>administrative</w:t>
      </w:r>
      <w:proofErr w:type="spellEnd"/>
      <w:r w:rsidR="001E34B9" w:rsidRPr="00B10A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4B9" w:rsidRPr="00B10AED">
        <w:rPr>
          <w:rFonts w:ascii="Arial" w:hAnsi="Arial" w:cs="Arial"/>
          <w:sz w:val="24"/>
          <w:szCs w:val="24"/>
        </w:rPr>
        <w:t>capacity</w:t>
      </w:r>
      <w:proofErr w:type="spellEnd"/>
      <w:r w:rsidR="001E34B9" w:rsidRPr="00B10A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4B9" w:rsidRPr="00B10AED">
        <w:rPr>
          <w:rFonts w:ascii="Arial" w:hAnsi="Arial" w:cs="Arial"/>
          <w:sz w:val="24"/>
          <w:szCs w:val="24"/>
        </w:rPr>
        <w:t>building</w:t>
      </w:r>
      <w:proofErr w:type="spellEnd"/>
      <w:r w:rsidR="001E34B9" w:rsidRPr="00B10AED">
        <w:rPr>
          <w:rFonts w:ascii="Arial" w:hAnsi="Arial" w:cs="Arial"/>
          <w:sz w:val="24"/>
          <w:szCs w:val="24"/>
        </w:rPr>
        <w:t xml:space="preserve"> for post-2020” prowadzonego w województwie lubelskim.</w:t>
      </w:r>
      <w:r w:rsidR="003678EA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>Wszystkie s</w:t>
      </w:r>
      <w:r w:rsidR="00881D0A" w:rsidRPr="00B10AED">
        <w:rPr>
          <w:rFonts w:ascii="Arial" w:hAnsi="Arial" w:cs="Arial"/>
          <w:sz w:val="24"/>
          <w:szCs w:val="24"/>
        </w:rPr>
        <w:t>trony zaangażowane w prace grupy</w:t>
      </w:r>
      <w:r w:rsidRPr="00B10AED">
        <w:rPr>
          <w:rFonts w:ascii="Arial" w:hAnsi="Arial" w:cs="Arial"/>
          <w:sz w:val="24"/>
          <w:szCs w:val="24"/>
        </w:rPr>
        <w:t xml:space="preserve"> miały zapewniony dostęp do aktualnych materiałów, analiz i były na bieżąco informowane na temat postępów w przygotowaniu Programu</w:t>
      </w:r>
      <w:r w:rsidR="003678EA" w:rsidRPr="00B10AED">
        <w:rPr>
          <w:rFonts w:ascii="Arial" w:hAnsi="Arial" w:cs="Arial"/>
          <w:sz w:val="24"/>
          <w:szCs w:val="24"/>
        </w:rPr>
        <w:t xml:space="preserve"> i </w:t>
      </w:r>
      <w:r w:rsidR="00041AD1">
        <w:rPr>
          <w:rFonts w:ascii="Arial" w:hAnsi="Arial" w:cs="Arial"/>
          <w:sz w:val="24"/>
          <w:szCs w:val="24"/>
        </w:rPr>
        <w:t>programowaniu PT</w:t>
      </w:r>
      <w:r w:rsidRPr="00B10AED">
        <w:rPr>
          <w:rFonts w:ascii="Arial" w:hAnsi="Arial" w:cs="Arial"/>
          <w:sz w:val="24"/>
          <w:szCs w:val="24"/>
        </w:rPr>
        <w:t>.</w:t>
      </w:r>
      <w:r w:rsidR="00041AD1">
        <w:rPr>
          <w:rFonts w:ascii="Arial" w:hAnsi="Arial" w:cs="Arial"/>
          <w:sz w:val="24"/>
          <w:szCs w:val="24"/>
        </w:rPr>
        <w:t xml:space="preserve"> Cele</w:t>
      </w:r>
      <w:r w:rsidR="002D530E">
        <w:rPr>
          <w:rFonts w:ascii="Arial" w:hAnsi="Arial" w:cs="Arial"/>
          <w:sz w:val="24"/>
          <w:szCs w:val="24"/>
        </w:rPr>
        <w:t>m</w:t>
      </w:r>
      <w:r w:rsidR="00041AD1">
        <w:rPr>
          <w:rFonts w:ascii="Arial" w:hAnsi="Arial" w:cs="Arial"/>
          <w:sz w:val="24"/>
          <w:szCs w:val="24"/>
        </w:rPr>
        <w:t xml:space="preserve"> prac było</w:t>
      </w:r>
      <w:r w:rsidR="00721D9E">
        <w:rPr>
          <w:rFonts w:ascii="Arial" w:hAnsi="Arial" w:cs="Arial"/>
          <w:sz w:val="24"/>
          <w:szCs w:val="24"/>
        </w:rPr>
        <w:t xml:space="preserve"> także</w:t>
      </w:r>
      <w:r w:rsidR="00041AD1">
        <w:rPr>
          <w:rFonts w:ascii="Arial" w:hAnsi="Arial" w:cs="Arial"/>
          <w:sz w:val="24"/>
          <w:szCs w:val="24"/>
        </w:rPr>
        <w:t xml:space="preserve"> wypracowanie wspólnych, ujednoliconych zasad wdrażania PT w perspektywie finansowej 2021-2027.</w:t>
      </w:r>
      <w:r w:rsidRPr="00B10AED">
        <w:rPr>
          <w:rFonts w:ascii="Arial" w:hAnsi="Arial" w:cs="Arial"/>
          <w:sz w:val="24"/>
          <w:szCs w:val="24"/>
        </w:rPr>
        <w:t xml:space="preserve"> </w:t>
      </w:r>
    </w:p>
    <w:p w14:paraId="51E55D81" w14:textId="319FC222" w:rsidR="00B964E6" w:rsidRPr="00B10AED" w:rsidRDefault="00FE42CE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Członkowie grupy wypracowywali</w:t>
      </w:r>
      <w:r w:rsidR="00305EE3">
        <w:rPr>
          <w:rFonts w:ascii="Arial" w:hAnsi="Arial" w:cs="Arial"/>
          <w:sz w:val="24"/>
          <w:szCs w:val="24"/>
        </w:rPr>
        <w:t xml:space="preserve"> w maju i czerwcu 2020 r.</w:t>
      </w:r>
      <w:r w:rsidR="000B7B37">
        <w:rPr>
          <w:rFonts w:ascii="Arial" w:hAnsi="Arial" w:cs="Arial"/>
          <w:sz w:val="24"/>
          <w:szCs w:val="24"/>
        </w:rPr>
        <w:t xml:space="preserve"> </w:t>
      </w:r>
      <w:r w:rsidR="001C64C2">
        <w:rPr>
          <w:rFonts w:ascii="Arial" w:hAnsi="Arial" w:cs="Arial"/>
          <w:sz w:val="24"/>
          <w:szCs w:val="24"/>
        </w:rPr>
        <w:t xml:space="preserve">wstępną </w:t>
      </w:r>
      <w:r w:rsidR="000B7B37">
        <w:rPr>
          <w:rFonts w:ascii="Arial" w:hAnsi="Arial" w:cs="Arial"/>
          <w:sz w:val="24"/>
          <w:szCs w:val="24"/>
        </w:rPr>
        <w:t xml:space="preserve">propozycję zapisów Programu. </w:t>
      </w:r>
      <w:r w:rsidR="00C20F95" w:rsidRPr="00C20F95">
        <w:rPr>
          <w:rFonts w:ascii="Arial" w:hAnsi="Arial" w:cs="Arial"/>
          <w:sz w:val="24"/>
          <w:szCs w:val="24"/>
        </w:rPr>
        <w:t>Ze względu na ograniczenia zw</w:t>
      </w:r>
      <w:r w:rsidR="00041AD1">
        <w:rPr>
          <w:rFonts w:ascii="Arial" w:hAnsi="Arial" w:cs="Arial"/>
          <w:sz w:val="24"/>
          <w:szCs w:val="24"/>
        </w:rPr>
        <w:t>iązane z pandemią COVID-19 prace</w:t>
      </w:r>
      <w:r w:rsidR="00C20F95" w:rsidRPr="00C20F95">
        <w:rPr>
          <w:rFonts w:ascii="Arial" w:hAnsi="Arial" w:cs="Arial"/>
          <w:sz w:val="24"/>
          <w:szCs w:val="24"/>
        </w:rPr>
        <w:t xml:space="preserve"> prowadzone były z wykorzystaniem elektronicznych środków komunikacji.</w:t>
      </w:r>
      <w:r w:rsidR="000B7B37">
        <w:rPr>
          <w:rFonts w:ascii="Arial" w:hAnsi="Arial" w:cs="Arial"/>
          <w:sz w:val="24"/>
          <w:szCs w:val="24"/>
        </w:rPr>
        <w:t xml:space="preserve"> Równocześnie zgłaszane były również uwagi do propozycji wspólnej listy w</w:t>
      </w:r>
      <w:r w:rsidR="00041AD1">
        <w:rPr>
          <w:rFonts w:ascii="Arial" w:hAnsi="Arial" w:cs="Arial"/>
          <w:sz w:val="24"/>
          <w:szCs w:val="24"/>
        </w:rPr>
        <w:t>skaźników dla PT</w:t>
      </w:r>
      <w:r w:rsidR="000B7B37">
        <w:rPr>
          <w:rFonts w:ascii="Arial" w:hAnsi="Arial" w:cs="Arial"/>
          <w:sz w:val="24"/>
          <w:szCs w:val="24"/>
        </w:rPr>
        <w:t>.</w:t>
      </w:r>
      <w:r w:rsidR="00CC3D08">
        <w:rPr>
          <w:rFonts w:ascii="Arial" w:hAnsi="Arial" w:cs="Arial"/>
          <w:sz w:val="24"/>
          <w:szCs w:val="24"/>
        </w:rPr>
        <w:t xml:space="preserve"> </w:t>
      </w:r>
      <w:r w:rsidR="002C6959">
        <w:rPr>
          <w:rFonts w:ascii="Arial" w:hAnsi="Arial" w:cs="Arial"/>
          <w:sz w:val="24"/>
          <w:szCs w:val="24"/>
        </w:rPr>
        <w:t xml:space="preserve">Łącznie wpłynęło 165 uwag i pytań. Do wszystkich uwag ustosunkowano się lub udzielono odpowiedzi na zadane pytania. </w:t>
      </w:r>
      <w:r w:rsidR="00C20F95">
        <w:rPr>
          <w:rFonts w:ascii="Arial" w:hAnsi="Arial" w:cs="Arial"/>
          <w:sz w:val="24"/>
          <w:szCs w:val="24"/>
        </w:rPr>
        <w:t>Z</w:t>
      </w:r>
      <w:r w:rsidR="00881D0A" w:rsidRPr="00B10AED">
        <w:rPr>
          <w:rFonts w:ascii="Arial" w:hAnsi="Arial" w:cs="Arial"/>
          <w:sz w:val="24"/>
          <w:szCs w:val="24"/>
        </w:rPr>
        <w:t xml:space="preserve">godnie z zaleceniami Komisji Europejskiej, informacje z posiedzeń grupy oraz omawiane materiały były publikowane na stronie </w:t>
      </w:r>
      <w:hyperlink r:id="rId17" w:history="1">
        <w:r w:rsidR="00881D0A" w:rsidRPr="00B10AED">
          <w:rPr>
            <w:rStyle w:val="Hipercze"/>
            <w:rFonts w:ascii="Arial" w:hAnsi="Arial" w:cs="Arial"/>
            <w:sz w:val="24"/>
            <w:szCs w:val="24"/>
          </w:rPr>
          <w:t>www.popt.gov.pl</w:t>
        </w:r>
      </w:hyperlink>
      <w:r w:rsidR="00881D0A" w:rsidRPr="00B10AED">
        <w:rPr>
          <w:rFonts w:ascii="Arial" w:hAnsi="Arial" w:cs="Arial"/>
          <w:sz w:val="24"/>
          <w:szCs w:val="24"/>
        </w:rPr>
        <w:t>.</w:t>
      </w:r>
      <w:r w:rsidR="00E66AE5">
        <w:rPr>
          <w:rStyle w:val="Odwoanieprzypisudolnego"/>
          <w:rFonts w:ascii="Arial" w:hAnsi="Arial" w:cs="Arial"/>
          <w:sz w:val="24"/>
          <w:szCs w:val="24"/>
        </w:rPr>
        <w:footnoteReference w:id="21"/>
      </w:r>
    </w:p>
    <w:p w14:paraId="0EDA2F6E" w14:textId="3969F77C" w:rsidR="00F875B6" w:rsidRPr="00B10AED" w:rsidRDefault="00F20ACD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sierpniu 2020 r. do prac nad zapisami Programu zaproszeni zostali partnerzy spoza administracji. W tym celu wypracowany projekt Programu został rozesłany do </w:t>
      </w:r>
      <w:r w:rsidRPr="005B7C4F">
        <w:rPr>
          <w:rFonts w:ascii="Arial" w:hAnsi="Arial" w:cs="Arial"/>
          <w:sz w:val="24"/>
          <w:szCs w:val="24"/>
        </w:rPr>
        <w:t>członków Podkomitetu d</w:t>
      </w:r>
      <w:r w:rsidR="00111E57">
        <w:rPr>
          <w:rFonts w:ascii="Arial" w:hAnsi="Arial" w:cs="Arial"/>
          <w:sz w:val="24"/>
          <w:szCs w:val="24"/>
        </w:rPr>
        <w:t>o spraw</w:t>
      </w:r>
      <w:r w:rsidRPr="005B7C4F">
        <w:rPr>
          <w:rFonts w:ascii="Arial" w:hAnsi="Arial" w:cs="Arial"/>
          <w:sz w:val="24"/>
          <w:szCs w:val="24"/>
        </w:rPr>
        <w:t xml:space="preserve"> </w:t>
      </w:r>
      <w:r w:rsidR="00111E57">
        <w:rPr>
          <w:rFonts w:ascii="Arial" w:hAnsi="Arial" w:cs="Arial"/>
          <w:sz w:val="24"/>
          <w:szCs w:val="24"/>
        </w:rPr>
        <w:t>M</w:t>
      </w:r>
      <w:r w:rsidRPr="005B7C4F">
        <w:rPr>
          <w:rFonts w:ascii="Arial" w:hAnsi="Arial" w:cs="Arial"/>
          <w:sz w:val="24"/>
          <w:szCs w:val="24"/>
        </w:rPr>
        <w:t xml:space="preserve">onitorowania </w:t>
      </w:r>
      <w:r w:rsidR="00111E57">
        <w:rPr>
          <w:rFonts w:ascii="Arial" w:hAnsi="Arial" w:cs="Arial"/>
          <w:sz w:val="24"/>
          <w:szCs w:val="24"/>
        </w:rPr>
        <w:t>Z</w:t>
      </w:r>
      <w:r w:rsidRPr="005B7C4F">
        <w:rPr>
          <w:rFonts w:ascii="Arial" w:hAnsi="Arial" w:cs="Arial"/>
          <w:sz w:val="24"/>
          <w:szCs w:val="24"/>
        </w:rPr>
        <w:t xml:space="preserve">asady </w:t>
      </w:r>
      <w:r w:rsidR="00111E57">
        <w:rPr>
          <w:rFonts w:ascii="Arial" w:hAnsi="Arial" w:cs="Arial"/>
          <w:sz w:val="24"/>
          <w:szCs w:val="24"/>
        </w:rPr>
        <w:t>P</w:t>
      </w:r>
      <w:r w:rsidRPr="005B7C4F">
        <w:rPr>
          <w:rFonts w:ascii="Arial" w:hAnsi="Arial" w:cs="Arial"/>
          <w:sz w:val="24"/>
          <w:szCs w:val="24"/>
        </w:rPr>
        <w:t xml:space="preserve">artnerstwa oraz </w:t>
      </w:r>
      <w:r w:rsidRPr="005B7C4F">
        <w:rPr>
          <w:rFonts w:ascii="Arial" w:hAnsi="Arial" w:cs="Arial"/>
          <w:sz w:val="24"/>
          <w:szCs w:val="24"/>
        </w:rPr>
        <w:lastRenderedPageBreak/>
        <w:t>Podkomitetu do spraw Efektywności Funduszy Unii Europejskiej</w:t>
      </w:r>
      <w:r w:rsidRPr="005B7C4F">
        <w:rPr>
          <w:rStyle w:val="Odwoanieprzypisudolnego"/>
          <w:rFonts w:ascii="Arial" w:hAnsi="Arial" w:cs="Arial"/>
          <w:sz w:val="24"/>
          <w:szCs w:val="24"/>
        </w:rPr>
        <w:footnoteReference w:id="22"/>
      </w:r>
      <w:r w:rsidR="00721D9E">
        <w:rPr>
          <w:rFonts w:ascii="Arial" w:hAnsi="Arial" w:cs="Arial"/>
          <w:color w:val="000000"/>
          <w:sz w:val="24"/>
          <w:szCs w:val="24"/>
        </w:rPr>
        <w:t>.</w:t>
      </w:r>
      <w:r w:rsidR="009B3D61">
        <w:rPr>
          <w:rFonts w:ascii="Arial" w:hAnsi="Arial" w:cs="Arial"/>
          <w:color w:val="000000"/>
          <w:sz w:val="24"/>
          <w:szCs w:val="24"/>
        </w:rPr>
        <w:t xml:space="preserve"> Do projektu P</w:t>
      </w:r>
      <w:r>
        <w:rPr>
          <w:rFonts w:ascii="Arial" w:hAnsi="Arial" w:cs="Arial"/>
          <w:color w:val="000000"/>
          <w:sz w:val="24"/>
          <w:szCs w:val="24"/>
        </w:rPr>
        <w:t xml:space="preserve">rogramu partnerzy zgłosili łącznie blisko 100 uwag lub propozycji zapisów. Wszystkie sugestie zostały wzięte pod uwagę, a </w:t>
      </w:r>
      <w:r w:rsidR="005B7C4F">
        <w:rPr>
          <w:rFonts w:ascii="Arial" w:hAnsi="Arial" w:cs="Arial"/>
          <w:color w:val="000000"/>
          <w:sz w:val="24"/>
          <w:szCs w:val="24"/>
        </w:rPr>
        <w:t xml:space="preserve">znaczna </w:t>
      </w:r>
      <w:r>
        <w:rPr>
          <w:rFonts w:ascii="Arial" w:hAnsi="Arial" w:cs="Arial"/>
          <w:color w:val="000000"/>
          <w:sz w:val="24"/>
          <w:szCs w:val="24"/>
        </w:rPr>
        <w:t xml:space="preserve">część propozycji zapisów została uwzględniona. We wrześniu 2020 r. każdy partner otrzymał informację zwrotną na temat sposobu uwzględnienia jego uwagi. </w:t>
      </w:r>
      <w:r w:rsidR="00B964E6" w:rsidRPr="00B10AED">
        <w:rPr>
          <w:rFonts w:ascii="Arial" w:hAnsi="Arial" w:cs="Arial"/>
          <w:sz w:val="24"/>
          <w:szCs w:val="24"/>
        </w:rPr>
        <w:t xml:space="preserve">W celu jeszcze większego zaangażowania partnerów </w:t>
      </w:r>
      <w:r w:rsidR="001B789D">
        <w:rPr>
          <w:rFonts w:ascii="Arial" w:hAnsi="Arial" w:cs="Arial"/>
          <w:sz w:val="24"/>
          <w:szCs w:val="24"/>
        </w:rPr>
        <w:t>IZ PT F</w:t>
      </w:r>
      <w:r w:rsidR="00E66AE5">
        <w:rPr>
          <w:rFonts w:ascii="Arial" w:hAnsi="Arial" w:cs="Arial"/>
          <w:sz w:val="24"/>
          <w:szCs w:val="24"/>
        </w:rPr>
        <w:t>E</w:t>
      </w:r>
      <w:r w:rsidR="00262A96" w:rsidRPr="00B10AED">
        <w:rPr>
          <w:rFonts w:ascii="Arial" w:hAnsi="Arial" w:cs="Arial"/>
          <w:sz w:val="24"/>
          <w:szCs w:val="24"/>
        </w:rPr>
        <w:t xml:space="preserve"> zorganizowała</w:t>
      </w:r>
      <w:r w:rsidR="00C74F66">
        <w:rPr>
          <w:rFonts w:ascii="Arial" w:hAnsi="Arial" w:cs="Arial"/>
          <w:sz w:val="24"/>
          <w:szCs w:val="24"/>
        </w:rPr>
        <w:t xml:space="preserve"> </w:t>
      </w:r>
      <w:r w:rsidR="00262A96" w:rsidRPr="00B10AED">
        <w:rPr>
          <w:rFonts w:ascii="Arial" w:hAnsi="Arial" w:cs="Arial"/>
          <w:sz w:val="24"/>
          <w:szCs w:val="24"/>
        </w:rPr>
        <w:t xml:space="preserve">w dniu </w:t>
      </w:r>
      <w:r w:rsidR="00E66AE5" w:rsidRPr="00E66AE5">
        <w:rPr>
          <w:rFonts w:ascii="Arial" w:hAnsi="Arial" w:cs="Arial"/>
          <w:sz w:val="24"/>
          <w:szCs w:val="24"/>
        </w:rPr>
        <w:t>5 października 2020 r.</w:t>
      </w:r>
      <w:r w:rsidR="00B964E6" w:rsidRPr="00B10AED">
        <w:rPr>
          <w:rFonts w:ascii="Arial" w:hAnsi="Arial" w:cs="Arial"/>
          <w:sz w:val="24"/>
          <w:szCs w:val="24"/>
        </w:rPr>
        <w:t xml:space="preserve"> spotkanie on-line</w:t>
      </w:r>
      <w:r w:rsidR="00B964E6" w:rsidRPr="00B10AED">
        <w:rPr>
          <w:rStyle w:val="Odwoanieprzypisudolnego"/>
          <w:rFonts w:ascii="Arial" w:hAnsi="Arial" w:cs="Arial"/>
          <w:sz w:val="24"/>
          <w:szCs w:val="24"/>
        </w:rPr>
        <w:footnoteReference w:id="23"/>
      </w:r>
      <w:r w:rsidR="00E66AE5">
        <w:rPr>
          <w:rFonts w:ascii="Arial" w:hAnsi="Arial" w:cs="Arial"/>
          <w:sz w:val="24"/>
          <w:szCs w:val="24"/>
        </w:rPr>
        <w:t xml:space="preserve"> poświęcone roli pomocy technicznej w aktywnym wspieraniu realizacji zasady partnerstwa, ze szczególn</w:t>
      </w:r>
      <w:r w:rsidR="001B789D">
        <w:rPr>
          <w:rFonts w:ascii="Arial" w:hAnsi="Arial" w:cs="Arial"/>
          <w:sz w:val="24"/>
          <w:szCs w:val="24"/>
        </w:rPr>
        <w:t>ym uwzględnieniem programu PT F</w:t>
      </w:r>
      <w:r w:rsidR="00E66AE5">
        <w:rPr>
          <w:rFonts w:ascii="Arial" w:hAnsi="Arial" w:cs="Arial"/>
          <w:sz w:val="24"/>
          <w:szCs w:val="24"/>
        </w:rPr>
        <w:t xml:space="preserve">E. </w:t>
      </w:r>
      <w:r w:rsidR="00262A96" w:rsidRPr="00B10AED">
        <w:rPr>
          <w:rFonts w:ascii="Arial" w:hAnsi="Arial" w:cs="Arial"/>
          <w:sz w:val="24"/>
          <w:szCs w:val="24"/>
        </w:rPr>
        <w:t xml:space="preserve">Wzięli w nim udział przedstawiciele </w:t>
      </w:r>
      <w:r w:rsidR="00E66AE5">
        <w:rPr>
          <w:rFonts w:ascii="Arial" w:hAnsi="Arial" w:cs="Arial"/>
          <w:sz w:val="24"/>
          <w:szCs w:val="24"/>
        </w:rPr>
        <w:t>6 instytucji reprezentujących grono partnerów spoza administracji</w:t>
      </w:r>
      <w:r w:rsidR="00E66AE5">
        <w:rPr>
          <w:rStyle w:val="Odwoanieprzypisudolnego"/>
          <w:rFonts w:ascii="Arial" w:hAnsi="Arial" w:cs="Arial"/>
          <w:sz w:val="24"/>
          <w:szCs w:val="24"/>
        </w:rPr>
        <w:footnoteReference w:id="24"/>
      </w:r>
      <w:r w:rsidR="00262A96" w:rsidRPr="00B10AED">
        <w:rPr>
          <w:rFonts w:ascii="Arial" w:hAnsi="Arial" w:cs="Arial"/>
          <w:sz w:val="24"/>
          <w:szCs w:val="24"/>
        </w:rPr>
        <w:t>.</w:t>
      </w:r>
      <w:r w:rsidR="00D34D03">
        <w:rPr>
          <w:rFonts w:ascii="Arial" w:hAnsi="Arial" w:cs="Arial"/>
          <w:sz w:val="24"/>
          <w:szCs w:val="24"/>
        </w:rPr>
        <w:t xml:space="preserve"> Spotkanie stało się też impulsem do przeprowadzenia wraz z pozostałymi IZ analizy możliwości zaangażowania parterów</w:t>
      </w:r>
      <w:r w:rsidR="007F58CB">
        <w:rPr>
          <w:rFonts w:ascii="Arial" w:hAnsi="Arial" w:cs="Arial"/>
          <w:sz w:val="24"/>
          <w:szCs w:val="24"/>
        </w:rPr>
        <w:t xml:space="preserve"> spoza administracji</w:t>
      </w:r>
      <w:r w:rsidR="00D34D03">
        <w:rPr>
          <w:rFonts w:ascii="Arial" w:hAnsi="Arial" w:cs="Arial"/>
          <w:sz w:val="24"/>
          <w:szCs w:val="24"/>
        </w:rPr>
        <w:t xml:space="preserve"> pod kątem potrzeb polityki spójności w latach 2021-2027.</w:t>
      </w:r>
      <w:r w:rsidR="00E66AE5">
        <w:rPr>
          <w:rFonts w:ascii="Arial" w:hAnsi="Arial" w:cs="Arial"/>
          <w:sz w:val="24"/>
          <w:szCs w:val="24"/>
        </w:rPr>
        <w:t xml:space="preserve"> </w:t>
      </w:r>
    </w:p>
    <w:p w14:paraId="3C02605B" w14:textId="31481967" w:rsidR="00991D0F" w:rsidRDefault="00991D0F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Programu został poddany konsultacjom wewnątrzresortowym i międzyresortowym. Oficjalne k</w:t>
      </w:r>
      <w:r w:rsidRPr="00B10AED">
        <w:rPr>
          <w:rFonts w:ascii="Arial" w:hAnsi="Arial" w:cs="Arial"/>
          <w:sz w:val="24"/>
          <w:szCs w:val="24"/>
        </w:rPr>
        <w:t>onsultacje społeczne projektu PT</w:t>
      </w:r>
      <w:r>
        <w:rPr>
          <w:rFonts w:ascii="Arial" w:hAnsi="Arial" w:cs="Arial"/>
          <w:sz w:val="24"/>
          <w:szCs w:val="24"/>
        </w:rPr>
        <w:t xml:space="preserve"> F</w:t>
      </w:r>
      <w:r w:rsidRPr="00B10A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 xml:space="preserve"> rozpoczęły </w:t>
      </w:r>
      <w:r>
        <w:rPr>
          <w:rFonts w:ascii="Arial" w:hAnsi="Arial" w:cs="Arial"/>
          <w:sz w:val="24"/>
          <w:szCs w:val="24"/>
        </w:rPr>
        <w:t>się dnia 16 marca</w:t>
      </w:r>
      <w:r w:rsidRPr="00684F66">
        <w:rPr>
          <w:rFonts w:ascii="Arial" w:hAnsi="Arial" w:cs="Arial"/>
          <w:sz w:val="24"/>
          <w:szCs w:val="24"/>
        </w:rPr>
        <w:t xml:space="preserve"> i trwały do </w:t>
      </w:r>
      <w:r>
        <w:rPr>
          <w:rFonts w:ascii="Arial" w:hAnsi="Arial" w:cs="Arial"/>
          <w:sz w:val="24"/>
          <w:szCs w:val="24"/>
        </w:rPr>
        <w:t>19 kwietnia 2021 r.</w:t>
      </w:r>
      <w:r w:rsidRPr="00B10AED">
        <w:rPr>
          <w:rFonts w:ascii="Arial" w:hAnsi="Arial" w:cs="Arial"/>
          <w:sz w:val="24"/>
          <w:szCs w:val="24"/>
        </w:rPr>
        <w:t xml:space="preserve"> Uwagi do Programu składane były za pomocą elektronicznego formularza dostępnego na stronie internetowej oraz podczas</w:t>
      </w:r>
      <w:r>
        <w:rPr>
          <w:rFonts w:ascii="Arial" w:hAnsi="Arial" w:cs="Arial"/>
          <w:sz w:val="24"/>
          <w:szCs w:val="24"/>
        </w:rPr>
        <w:t xml:space="preserve"> zorganizowanej</w:t>
      </w:r>
      <w:r w:rsidRPr="00B10AED">
        <w:rPr>
          <w:rFonts w:ascii="Arial" w:hAnsi="Arial" w:cs="Arial"/>
          <w:sz w:val="24"/>
          <w:szCs w:val="24"/>
        </w:rPr>
        <w:t xml:space="preserve"> specjalnie w tym celu konferencji</w:t>
      </w:r>
      <w:r>
        <w:rPr>
          <w:rFonts w:ascii="Arial" w:hAnsi="Arial" w:cs="Arial"/>
          <w:sz w:val="24"/>
          <w:szCs w:val="24"/>
        </w:rPr>
        <w:t xml:space="preserve"> on-</w:t>
      </w:r>
      <w:r w:rsidRPr="00684F66">
        <w:rPr>
          <w:rFonts w:ascii="Arial" w:hAnsi="Arial" w:cs="Arial"/>
          <w:sz w:val="24"/>
          <w:szCs w:val="24"/>
        </w:rPr>
        <w:t>line. Do</w:t>
      </w:r>
      <w:r w:rsidRPr="00B10AED">
        <w:rPr>
          <w:rFonts w:ascii="Arial" w:hAnsi="Arial" w:cs="Arial"/>
          <w:sz w:val="24"/>
          <w:szCs w:val="24"/>
        </w:rPr>
        <w:t xml:space="preserve"> udziału w konsultacjach zaproszeni zostali wszyscy zainteresowani. Ogłoszenie o ich rozpoczęciu zostało zamieszczone w </w:t>
      </w:r>
      <w:r w:rsidRPr="00684F66">
        <w:rPr>
          <w:rFonts w:ascii="Arial" w:hAnsi="Arial" w:cs="Arial"/>
          <w:sz w:val="24"/>
          <w:szCs w:val="24"/>
        </w:rPr>
        <w:t>dzienniku ogólnopolskim</w:t>
      </w:r>
      <w:r w:rsidRPr="00B10AED">
        <w:rPr>
          <w:rStyle w:val="Odwoanieprzypisudolnego"/>
          <w:rFonts w:ascii="Arial" w:hAnsi="Arial" w:cs="Arial"/>
          <w:sz w:val="24"/>
          <w:szCs w:val="24"/>
        </w:rPr>
        <w:footnoteReference w:id="25"/>
      </w:r>
      <w:r w:rsidRPr="00B10AED">
        <w:rPr>
          <w:rFonts w:ascii="Arial" w:hAnsi="Arial" w:cs="Arial"/>
          <w:sz w:val="24"/>
          <w:szCs w:val="24"/>
        </w:rPr>
        <w:t xml:space="preserve"> oraz na stronach internetowych ministerstwa obsługującego ministra właściwego do spraw rozwoju regionalnego. Dodatkowo IZ </w:t>
      </w:r>
      <w:r w:rsidR="00305EE3">
        <w:rPr>
          <w:rFonts w:ascii="Arial" w:hAnsi="Arial" w:cs="Arial"/>
          <w:sz w:val="24"/>
          <w:szCs w:val="24"/>
        </w:rPr>
        <w:t>przygotowała</w:t>
      </w:r>
      <w:r w:rsidR="00305EE3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>pisemne zaproszenie do udziału w konsultacjach</w:t>
      </w:r>
      <w:r w:rsidRPr="00684F6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W konferencji, która odbywała</w:t>
      </w:r>
      <w:r w:rsidRPr="00B10AED">
        <w:rPr>
          <w:rFonts w:ascii="Arial" w:hAnsi="Arial" w:cs="Arial"/>
          <w:sz w:val="24"/>
          <w:szCs w:val="24"/>
        </w:rPr>
        <w:t xml:space="preserve"> się w ramach konsultacji społecznych wzięło </w:t>
      </w:r>
      <w:r w:rsidRPr="00684F66">
        <w:rPr>
          <w:rFonts w:ascii="Arial" w:hAnsi="Arial" w:cs="Arial"/>
          <w:sz w:val="24"/>
          <w:szCs w:val="24"/>
        </w:rPr>
        <w:t>udział</w:t>
      </w:r>
      <w:r w:rsidR="00721D9E">
        <w:rPr>
          <w:rFonts w:ascii="Arial" w:hAnsi="Arial" w:cs="Arial"/>
          <w:sz w:val="24"/>
          <w:szCs w:val="24"/>
        </w:rPr>
        <w:t xml:space="preserve"> ponad</w:t>
      </w:r>
      <w:r w:rsidR="00305EE3">
        <w:rPr>
          <w:rFonts w:ascii="Arial" w:hAnsi="Arial" w:cs="Arial"/>
          <w:sz w:val="24"/>
          <w:szCs w:val="24"/>
        </w:rPr>
        <w:t xml:space="preserve"> 200</w:t>
      </w:r>
      <w:r w:rsidRPr="00B10AED">
        <w:rPr>
          <w:rFonts w:ascii="Arial" w:hAnsi="Arial" w:cs="Arial"/>
          <w:sz w:val="24"/>
          <w:szCs w:val="24"/>
        </w:rPr>
        <w:t xml:space="preserve"> osób. Łącznie </w:t>
      </w:r>
      <w:r w:rsidR="00305EE3">
        <w:rPr>
          <w:rFonts w:ascii="Arial" w:hAnsi="Arial" w:cs="Arial"/>
          <w:sz w:val="24"/>
          <w:szCs w:val="24"/>
        </w:rPr>
        <w:t xml:space="preserve">w procesie konsultacji społecznych </w:t>
      </w:r>
      <w:r w:rsidRPr="00B10AED">
        <w:rPr>
          <w:rFonts w:ascii="Arial" w:hAnsi="Arial" w:cs="Arial"/>
          <w:sz w:val="24"/>
          <w:szCs w:val="24"/>
        </w:rPr>
        <w:t xml:space="preserve">formalnie zgłoszono </w:t>
      </w:r>
      <w:r w:rsidR="00721D9E" w:rsidRPr="00E348AD">
        <w:rPr>
          <w:rFonts w:ascii="Arial" w:hAnsi="Arial" w:cs="Arial"/>
          <w:sz w:val="24"/>
          <w:szCs w:val="24"/>
        </w:rPr>
        <w:t>61</w:t>
      </w:r>
      <w:r w:rsidRPr="00B10AED">
        <w:rPr>
          <w:rFonts w:ascii="Arial" w:hAnsi="Arial" w:cs="Arial"/>
          <w:sz w:val="24"/>
          <w:szCs w:val="24"/>
        </w:rPr>
        <w:t xml:space="preserve"> uwag do projektu Programu. IZ udzieliła i opublikowała</w:t>
      </w:r>
      <w:r w:rsidR="00721D9E">
        <w:rPr>
          <w:rFonts w:ascii="Arial" w:hAnsi="Arial" w:cs="Arial"/>
          <w:sz w:val="24"/>
          <w:szCs w:val="24"/>
        </w:rPr>
        <w:t xml:space="preserve"> na stronie </w:t>
      </w:r>
      <w:hyperlink r:id="rId18" w:history="1">
        <w:r w:rsidR="00721D9E" w:rsidRPr="00375BAB">
          <w:rPr>
            <w:rStyle w:val="Hipercze"/>
            <w:rFonts w:ascii="Arial" w:hAnsi="Arial" w:cs="Arial"/>
            <w:sz w:val="24"/>
            <w:szCs w:val="24"/>
          </w:rPr>
          <w:t>www.popt.gov.pl</w:t>
        </w:r>
      </w:hyperlink>
      <w:r w:rsidR="00721D9E">
        <w:rPr>
          <w:rStyle w:val="Hipercze"/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 xml:space="preserve">odpowiedzi na </w:t>
      </w:r>
      <w:r w:rsidR="00721D9E">
        <w:rPr>
          <w:rFonts w:ascii="Arial" w:hAnsi="Arial" w:cs="Arial"/>
          <w:sz w:val="24"/>
          <w:szCs w:val="24"/>
        </w:rPr>
        <w:t xml:space="preserve">zgłoszone </w:t>
      </w:r>
      <w:r w:rsidRPr="00B10AED">
        <w:rPr>
          <w:rFonts w:ascii="Arial" w:hAnsi="Arial" w:cs="Arial"/>
          <w:sz w:val="24"/>
          <w:szCs w:val="24"/>
        </w:rPr>
        <w:t>uwagi, także na te które wpłynęły w innej niż przewidywano formie i po terminie.</w:t>
      </w:r>
    </w:p>
    <w:p w14:paraId="75882B7A" w14:textId="7054E21A" w:rsidR="00F875B6" w:rsidRPr="00B10AED" w:rsidRDefault="00F875B6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Ponadto projekt </w:t>
      </w:r>
      <w:r w:rsidR="00305EE3">
        <w:rPr>
          <w:rFonts w:ascii="Arial" w:hAnsi="Arial" w:cs="Arial"/>
          <w:sz w:val="24"/>
          <w:szCs w:val="24"/>
        </w:rPr>
        <w:t>P</w:t>
      </w:r>
      <w:r w:rsidR="00B964E6" w:rsidRPr="00B10AED">
        <w:rPr>
          <w:rFonts w:ascii="Arial" w:hAnsi="Arial" w:cs="Arial"/>
          <w:sz w:val="24"/>
          <w:szCs w:val="24"/>
        </w:rPr>
        <w:t>rogramu</w:t>
      </w:r>
      <w:r w:rsidR="00F77B4F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 xml:space="preserve">został </w:t>
      </w:r>
      <w:r w:rsidR="00111E57">
        <w:rPr>
          <w:rFonts w:ascii="Arial" w:hAnsi="Arial" w:cs="Arial"/>
          <w:sz w:val="24"/>
          <w:szCs w:val="24"/>
        </w:rPr>
        <w:t>zaprezentowany na Radzie Dialogu Społecznego (29 marca 2021 r.)</w:t>
      </w:r>
      <w:r w:rsidR="00A87911">
        <w:rPr>
          <w:rFonts w:ascii="Arial" w:hAnsi="Arial" w:cs="Arial"/>
          <w:sz w:val="24"/>
          <w:szCs w:val="24"/>
        </w:rPr>
        <w:t xml:space="preserve">, Podkomitecie do spraw Rozwoju Partnerstwa (1 kwietnia 2021 r.) </w:t>
      </w:r>
      <w:r w:rsidR="00111E57">
        <w:rPr>
          <w:rFonts w:ascii="Arial" w:hAnsi="Arial" w:cs="Arial"/>
          <w:sz w:val="24"/>
          <w:szCs w:val="24"/>
        </w:rPr>
        <w:t xml:space="preserve">oraz Radzie Działalności Pożytku Publicznego (19 kwietnia 2021 r.). Zebrane podczas tych posiedzeń uwagi zostały przeanalizowane i w zdecydowanej </w:t>
      </w:r>
      <w:r w:rsidR="00111E57">
        <w:rPr>
          <w:rFonts w:ascii="Arial" w:hAnsi="Arial" w:cs="Arial"/>
          <w:sz w:val="24"/>
          <w:szCs w:val="24"/>
        </w:rPr>
        <w:lastRenderedPageBreak/>
        <w:t>większości uwzględnione w</w:t>
      </w:r>
      <w:r w:rsidR="00A87911">
        <w:rPr>
          <w:rFonts w:ascii="Arial" w:hAnsi="Arial" w:cs="Arial"/>
          <w:sz w:val="24"/>
          <w:szCs w:val="24"/>
        </w:rPr>
        <w:t xml:space="preserve"> treści Programu</w:t>
      </w:r>
      <w:r w:rsidR="00111E57">
        <w:rPr>
          <w:rFonts w:ascii="Arial" w:hAnsi="Arial" w:cs="Arial"/>
          <w:sz w:val="24"/>
          <w:szCs w:val="24"/>
        </w:rPr>
        <w:t xml:space="preserve">. PT FE został też </w:t>
      </w:r>
      <w:r w:rsidR="005F3EDE">
        <w:rPr>
          <w:rFonts w:ascii="Arial" w:hAnsi="Arial" w:cs="Arial"/>
          <w:sz w:val="24"/>
          <w:szCs w:val="24"/>
        </w:rPr>
        <w:t>przekazany do opinii</w:t>
      </w:r>
      <w:r w:rsidR="005F3EDE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>Komisj</w:t>
      </w:r>
      <w:r w:rsidR="005F3EDE">
        <w:rPr>
          <w:rFonts w:ascii="Arial" w:hAnsi="Arial" w:cs="Arial"/>
          <w:sz w:val="24"/>
          <w:szCs w:val="24"/>
        </w:rPr>
        <w:t>i</w:t>
      </w:r>
      <w:r w:rsidRPr="00B10AED">
        <w:rPr>
          <w:rFonts w:ascii="Arial" w:hAnsi="Arial" w:cs="Arial"/>
          <w:sz w:val="24"/>
          <w:szCs w:val="24"/>
        </w:rPr>
        <w:t xml:space="preserve"> Wspóln</w:t>
      </w:r>
      <w:r w:rsidR="005F3EDE">
        <w:rPr>
          <w:rFonts w:ascii="Arial" w:hAnsi="Arial" w:cs="Arial"/>
          <w:sz w:val="24"/>
          <w:szCs w:val="24"/>
        </w:rPr>
        <w:t>ej</w:t>
      </w:r>
      <w:r w:rsidRPr="00B10AED">
        <w:rPr>
          <w:rFonts w:ascii="Arial" w:hAnsi="Arial" w:cs="Arial"/>
          <w:sz w:val="24"/>
          <w:szCs w:val="24"/>
        </w:rPr>
        <w:t xml:space="preserve"> Rządu i Samorządu Terytorialnego</w:t>
      </w:r>
      <w:r w:rsidR="00773F89">
        <w:rPr>
          <w:rFonts w:ascii="Arial" w:hAnsi="Arial" w:cs="Arial"/>
          <w:sz w:val="24"/>
          <w:szCs w:val="24"/>
        </w:rPr>
        <w:t xml:space="preserve"> oraz Komite</w:t>
      </w:r>
      <w:r w:rsidR="005F3EDE">
        <w:rPr>
          <w:rFonts w:ascii="Arial" w:hAnsi="Arial" w:cs="Arial"/>
          <w:sz w:val="24"/>
          <w:szCs w:val="24"/>
        </w:rPr>
        <w:t>towi</w:t>
      </w:r>
      <w:r w:rsidR="00773F89">
        <w:rPr>
          <w:rFonts w:ascii="Arial" w:hAnsi="Arial" w:cs="Arial"/>
          <w:sz w:val="24"/>
          <w:szCs w:val="24"/>
        </w:rPr>
        <w:t xml:space="preserve"> Rady Ministrów ds. Cyfryzacji odpowiednio</w:t>
      </w:r>
      <w:r w:rsidRPr="00B10AED">
        <w:rPr>
          <w:rFonts w:ascii="Arial" w:hAnsi="Arial" w:cs="Arial"/>
          <w:sz w:val="24"/>
          <w:szCs w:val="24"/>
        </w:rPr>
        <w:t xml:space="preserve"> </w:t>
      </w:r>
      <w:r w:rsidR="00773F89">
        <w:rPr>
          <w:rFonts w:ascii="Arial" w:hAnsi="Arial" w:cs="Arial"/>
          <w:sz w:val="24"/>
          <w:szCs w:val="24"/>
        </w:rPr>
        <w:t>w dniach</w:t>
      </w:r>
      <w:r w:rsidR="00111E57">
        <w:rPr>
          <w:rFonts w:ascii="Arial" w:hAnsi="Arial" w:cs="Arial"/>
          <w:sz w:val="24"/>
          <w:szCs w:val="24"/>
        </w:rPr>
        <w:t xml:space="preserve"> </w:t>
      </w:r>
      <w:r w:rsidR="0015081B">
        <w:rPr>
          <w:rFonts w:ascii="Arial" w:hAnsi="Arial" w:cs="Arial"/>
          <w:sz w:val="24"/>
          <w:szCs w:val="24"/>
        </w:rPr>
        <w:t xml:space="preserve">9 sierpnia </w:t>
      </w:r>
      <w:r w:rsidR="00773F89">
        <w:rPr>
          <w:rFonts w:ascii="Arial" w:hAnsi="Arial" w:cs="Arial"/>
          <w:sz w:val="24"/>
          <w:szCs w:val="24"/>
        </w:rPr>
        <w:t xml:space="preserve">i </w:t>
      </w:r>
      <w:r w:rsidR="005F3881">
        <w:rPr>
          <w:rFonts w:ascii="Arial" w:hAnsi="Arial" w:cs="Arial"/>
          <w:sz w:val="24"/>
          <w:szCs w:val="24"/>
        </w:rPr>
        <w:t>17 września 2021 r.</w:t>
      </w:r>
    </w:p>
    <w:p w14:paraId="27A3E4A9" w14:textId="6DD139C1" w:rsidR="001C64C2" w:rsidRPr="001C64C2" w:rsidRDefault="00111E57" w:rsidP="001C64C2">
      <w:pPr>
        <w:pStyle w:val="NormalnyWeb"/>
        <w:spacing w:before="0" w:beforeAutospacing="0" w:after="120" w:afterAutospacing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C64C2">
        <w:rPr>
          <w:rFonts w:ascii="Arial" w:hAnsi="Arial" w:cs="Arial"/>
          <w:sz w:val="24"/>
          <w:szCs w:val="24"/>
        </w:rPr>
        <w:t xml:space="preserve"> celu szerszego zaangażowania podmiotów społeczeństwa obywatelskiego, w tym </w:t>
      </w:r>
      <w:r w:rsidR="00A87911">
        <w:rPr>
          <w:rFonts w:ascii="Arial" w:hAnsi="Arial" w:cs="Arial"/>
          <w:sz w:val="24"/>
          <w:szCs w:val="24"/>
        </w:rPr>
        <w:t xml:space="preserve">w szczególności </w:t>
      </w:r>
      <w:r w:rsidR="001C64C2">
        <w:rPr>
          <w:rFonts w:ascii="Arial" w:hAnsi="Arial" w:cs="Arial"/>
          <w:sz w:val="24"/>
          <w:szCs w:val="24"/>
        </w:rPr>
        <w:t xml:space="preserve">organizacji pozarządowych 30 kwietnia 2021 r. zorganizowane zostało obywatelskie wysłuchanie publiczne poświęcone projektowi Programu. </w:t>
      </w:r>
      <w:r w:rsidR="001C64C2" w:rsidRPr="001C64C2">
        <w:rPr>
          <w:rFonts w:ascii="Arial" w:hAnsi="Arial" w:cs="Arial"/>
          <w:sz w:val="24"/>
          <w:szCs w:val="24"/>
        </w:rPr>
        <w:t xml:space="preserve">Pomysłodawcą i patronem tego przedsięwzięcia był </w:t>
      </w:r>
      <w:hyperlink r:id="rId19" w:tgtFrame="_blank" w:history="1">
        <w:r w:rsidR="001C64C2" w:rsidRPr="001C64C2">
          <w:rPr>
            <w:rFonts w:ascii="Arial" w:hAnsi="Arial" w:cs="Arial"/>
            <w:sz w:val="24"/>
            <w:szCs w:val="24"/>
          </w:rPr>
          <w:t>Podkomitet do spraw Rozwoju Partnerstwa</w:t>
        </w:r>
      </w:hyperlink>
      <w:r w:rsidR="001C64C2">
        <w:rPr>
          <w:rFonts w:ascii="Arial" w:hAnsi="Arial" w:cs="Arial"/>
          <w:sz w:val="24"/>
          <w:szCs w:val="24"/>
        </w:rPr>
        <w:t xml:space="preserve">. </w:t>
      </w:r>
      <w:r w:rsidR="001C64C2" w:rsidRPr="001C64C2">
        <w:rPr>
          <w:rFonts w:ascii="Arial" w:hAnsi="Arial" w:cs="Arial"/>
          <w:sz w:val="24"/>
          <w:szCs w:val="24"/>
        </w:rPr>
        <w:t>Od strony techniczno-organizacyjnej za to</w:t>
      </w:r>
      <w:r w:rsidR="001C64C2">
        <w:rPr>
          <w:rFonts w:ascii="Arial" w:hAnsi="Arial" w:cs="Arial"/>
          <w:sz w:val="24"/>
          <w:szCs w:val="24"/>
        </w:rPr>
        <w:t xml:space="preserve"> </w:t>
      </w:r>
      <w:r w:rsidR="001C64C2" w:rsidRPr="001C64C2">
        <w:rPr>
          <w:rFonts w:ascii="Arial" w:hAnsi="Arial" w:cs="Arial"/>
          <w:sz w:val="24"/>
          <w:szCs w:val="24"/>
        </w:rPr>
        <w:t xml:space="preserve">wydarzenie odpowiadały </w:t>
      </w:r>
      <w:hyperlink r:id="rId20" w:tgtFrame="_blank" w:history="1">
        <w:r w:rsidR="001C64C2" w:rsidRPr="001C64C2">
          <w:rPr>
            <w:rFonts w:ascii="Arial" w:hAnsi="Arial" w:cs="Arial"/>
            <w:sz w:val="24"/>
            <w:szCs w:val="24"/>
          </w:rPr>
          <w:t>Fundacja Stocznia</w:t>
        </w:r>
      </w:hyperlink>
      <w:r w:rsidR="001C64C2" w:rsidRPr="001C64C2">
        <w:rPr>
          <w:rFonts w:ascii="Arial" w:hAnsi="Arial" w:cs="Arial"/>
          <w:sz w:val="24"/>
          <w:szCs w:val="24"/>
        </w:rPr>
        <w:t xml:space="preserve"> oraz </w:t>
      </w:r>
      <w:hyperlink r:id="rId21" w:tgtFrame="_blank" w:history="1">
        <w:r w:rsidR="001C64C2" w:rsidRPr="001C64C2">
          <w:rPr>
            <w:rFonts w:ascii="Arial" w:hAnsi="Arial" w:cs="Arial"/>
            <w:sz w:val="24"/>
            <w:szCs w:val="24"/>
          </w:rPr>
          <w:t>Ogólnopolska Federacja Organizacji Pozarządowych</w:t>
        </w:r>
      </w:hyperlink>
      <w:r w:rsidR="001C64C2" w:rsidRPr="001C64C2">
        <w:rPr>
          <w:rFonts w:ascii="Arial" w:hAnsi="Arial" w:cs="Arial"/>
          <w:sz w:val="24"/>
          <w:szCs w:val="24"/>
        </w:rPr>
        <w:t>.</w:t>
      </w:r>
      <w:r w:rsidR="001C64C2">
        <w:rPr>
          <w:rFonts w:ascii="Arial" w:hAnsi="Arial" w:cs="Arial"/>
          <w:sz w:val="24"/>
          <w:szCs w:val="24"/>
        </w:rPr>
        <w:t xml:space="preserve"> </w:t>
      </w:r>
      <w:r w:rsidR="001C64C2" w:rsidRPr="001C64C2">
        <w:rPr>
          <w:rFonts w:ascii="Arial" w:hAnsi="Arial" w:cs="Arial"/>
          <w:sz w:val="24"/>
          <w:szCs w:val="24"/>
        </w:rPr>
        <w:t>Wysłuchanie było otwarte na wszystkie sektory (w tym sa</w:t>
      </w:r>
      <w:r w:rsidR="008C4348">
        <w:rPr>
          <w:rFonts w:ascii="Arial" w:hAnsi="Arial" w:cs="Arial"/>
          <w:sz w:val="24"/>
          <w:szCs w:val="24"/>
        </w:rPr>
        <w:t xml:space="preserve">morząd, partnerów społecznych, </w:t>
      </w:r>
      <w:r w:rsidR="001C64C2" w:rsidRPr="001C64C2">
        <w:rPr>
          <w:rFonts w:ascii="Arial" w:hAnsi="Arial" w:cs="Arial"/>
          <w:sz w:val="24"/>
          <w:szCs w:val="24"/>
        </w:rPr>
        <w:t>gospodarczych</w:t>
      </w:r>
      <w:r w:rsidR="008C4348">
        <w:rPr>
          <w:rFonts w:ascii="Arial" w:hAnsi="Arial" w:cs="Arial"/>
          <w:sz w:val="24"/>
          <w:szCs w:val="24"/>
        </w:rPr>
        <w:t>, podmiotów społeczeństwa obywatelskiego</w:t>
      </w:r>
      <w:r w:rsidR="001C64C2" w:rsidRPr="001C64C2">
        <w:rPr>
          <w:rFonts w:ascii="Arial" w:hAnsi="Arial" w:cs="Arial"/>
          <w:sz w:val="24"/>
          <w:szCs w:val="24"/>
        </w:rPr>
        <w:t xml:space="preserve">) i ogólnie każdą instytucję i osobę prywatną, która chciała w nim uczestniczyć, jako widz lub mówca. </w:t>
      </w:r>
      <w:r>
        <w:rPr>
          <w:rFonts w:ascii="Arial" w:hAnsi="Arial" w:cs="Arial"/>
          <w:sz w:val="24"/>
          <w:szCs w:val="24"/>
        </w:rPr>
        <w:t>Wysł</w:t>
      </w:r>
      <w:r w:rsidR="001C64C2">
        <w:rPr>
          <w:rFonts w:ascii="Arial" w:hAnsi="Arial" w:cs="Arial"/>
          <w:sz w:val="24"/>
          <w:szCs w:val="24"/>
        </w:rPr>
        <w:t>uchanie</w:t>
      </w:r>
      <w:r w:rsidR="001C64C2" w:rsidRPr="001C64C2">
        <w:rPr>
          <w:rFonts w:ascii="Arial" w:hAnsi="Arial" w:cs="Arial"/>
          <w:sz w:val="24"/>
          <w:szCs w:val="24"/>
        </w:rPr>
        <w:t xml:space="preserve"> był</w:t>
      </w:r>
      <w:r w:rsidR="001C64C2">
        <w:rPr>
          <w:rFonts w:ascii="Arial" w:hAnsi="Arial" w:cs="Arial"/>
          <w:sz w:val="24"/>
          <w:szCs w:val="24"/>
        </w:rPr>
        <w:t>o</w:t>
      </w:r>
      <w:r w:rsidR="001C64C2" w:rsidRPr="001C64C2">
        <w:rPr>
          <w:rFonts w:ascii="Arial" w:hAnsi="Arial" w:cs="Arial"/>
          <w:sz w:val="24"/>
          <w:szCs w:val="24"/>
        </w:rPr>
        <w:t xml:space="preserve"> formą specyficznego i dynamicznego „udrożnienia komunikacji”</w:t>
      </w:r>
      <w:r w:rsidR="001C64C2">
        <w:rPr>
          <w:rFonts w:ascii="Arial" w:hAnsi="Arial" w:cs="Arial"/>
          <w:sz w:val="24"/>
          <w:szCs w:val="24"/>
        </w:rPr>
        <w:t xml:space="preserve"> pomiędzy stroną rządową a partnerami spoza administracji rządowej. </w:t>
      </w:r>
    </w:p>
    <w:p w14:paraId="03F8EB6C" w14:textId="73F88301" w:rsidR="00F875B6" w:rsidRPr="00B10AED" w:rsidRDefault="00A87911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Zbiorcza l</w:t>
      </w:r>
      <w:r w:rsidR="00F875B6" w:rsidRPr="00B10AED">
        <w:rPr>
          <w:rFonts w:ascii="Arial" w:hAnsi="Arial" w:cs="Arial"/>
          <w:sz w:val="24"/>
          <w:szCs w:val="24"/>
        </w:rPr>
        <w:t>ista wszystkich partnerów zaangażowanych w przygotowanie Program</w:t>
      </w:r>
      <w:r w:rsidR="00041AD1">
        <w:rPr>
          <w:rFonts w:ascii="Arial" w:hAnsi="Arial" w:cs="Arial"/>
          <w:sz w:val="24"/>
          <w:szCs w:val="24"/>
        </w:rPr>
        <w:t>u została zamieszczona w tabeli w załączniku nr 3</w:t>
      </w:r>
      <w:r w:rsidR="00F875B6" w:rsidRPr="00B10AED">
        <w:rPr>
          <w:rFonts w:ascii="Arial" w:hAnsi="Arial" w:cs="Arial"/>
          <w:sz w:val="24"/>
          <w:szCs w:val="24"/>
        </w:rPr>
        <w:t>.</w:t>
      </w:r>
    </w:p>
    <w:p w14:paraId="7F6C4AB3" w14:textId="6F018196" w:rsidR="00F875B6" w:rsidRPr="00B10AED" w:rsidRDefault="00F875B6" w:rsidP="00B10AED">
      <w:pPr>
        <w:pStyle w:val="standardpunkt"/>
        <w:tabs>
          <w:tab w:val="clear" w:pos="1440"/>
        </w:tabs>
        <w:spacing w:after="120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Kluczową rolę we wdrażaniu P</w:t>
      </w:r>
      <w:r w:rsidR="00FA3245" w:rsidRPr="00B10AED">
        <w:rPr>
          <w:rFonts w:ascii="Arial" w:hAnsi="Arial" w:cs="Arial"/>
          <w:sz w:val="24"/>
          <w:szCs w:val="24"/>
        </w:rPr>
        <w:t>rogramu</w:t>
      </w:r>
      <w:r w:rsidRPr="00B10AED">
        <w:rPr>
          <w:rFonts w:ascii="Arial" w:hAnsi="Arial" w:cs="Arial"/>
          <w:sz w:val="24"/>
          <w:szCs w:val="24"/>
        </w:rPr>
        <w:t xml:space="preserve"> będzie pełnić </w:t>
      </w:r>
      <w:r w:rsidRPr="00B10AED">
        <w:rPr>
          <w:rFonts w:ascii="Arial" w:hAnsi="Arial" w:cs="Arial"/>
          <w:bCs/>
          <w:sz w:val="24"/>
          <w:szCs w:val="24"/>
        </w:rPr>
        <w:t>Komitet Monitorujący</w:t>
      </w:r>
      <w:r w:rsidRPr="00B10AED">
        <w:rPr>
          <w:rFonts w:ascii="Arial" w:hAnsi="Arial" w:cs="Arial"/>
          <w:sz w:val="24"/>
          <w:szCs w:val="24"/>
        </w:rPr>
        <w:t>, w którego pracach będą uczestniczyć przedstawicie</w:t>
      </w:r>
      <w:r w:rsidR="00DA5A61" w:rsidRPr="00B10AED">
        <w:rPr>
          <w:rFonts w:ascii="Arial" w:hAnsi="Arial" w:cs="Arial"/>
          <w:sz w:val="24"/>
          <w:szCs w:val="24"/>
        </w:rPr>
        <w:t>le</w:t>
      </w:r>
      <w:r w:rsidRPr="00B10AED">
        <w:rPr>
          <w:rFonts w:ascii="Arial" w:hAnsi="Arial" w:cs="Arial"/>
          <w:sz w:val="24"/>
          <w:szCs w:val="24"/>
        </w:rPr>
        <w:t xml:space="preserve"> partnerów na zasadach pełnoprawnych członków. Zapewniony zostanie otwarty i przejrzysty wybór partnerów, a </w:t>
      </w:r>
      <w:r w:rsidR="00041AD1">
        <w:rPr>
          <w:rFonts w:ascii="Arial" w:hAnsi="Arial" w:cs="Arial"/>
          <w:sz w:val="24"/>
          <w:szCs w:val="24"/>
        </w:rPr>
        <w:t>Komitet</w:t>
      </w:r>
      <w:r w:rsidRPr="00B10AED">
        <w:rPr>
          <w:rFonts w:ascii="Arial" w:hAnsi="Arial" w:cs="Arial"/>
          <w:sz w:val="24"/>
          <w:szCs w:val="24"/>
        </w:rPr>
        <w:t xml:space="preserve"> będzie dążyć do równowagi pomiędzy przedstawicielami wchodzącymi w jego skład w celu realizacji zasady partnerstwa. Szczegółowe zadania Komitetu Monitorującego będą wynikać z przepisów rozporządzenia ogólnego. Członkowie Komitetu Monitorującego P</w:t>
      </w:r>
      <w:r w:rsidR="00FA3245" w:rsidRPr="00B10AED">
        <w:rPr>
          <w:rFonts w:ascii="Arial" w:hAnsi="Arial" w:cs="Arial"/>
          <w:sz w:val="24"/>
          <w:szCs w:val="24"/>
        </w:rPr>
        <w:t>rogramu</w:t>
      </w:r>
      <w:r w:rsidRPr="00B10AED">
        <w:rPr>
          <w:rFonts w:ascii="Arial" w:hAnsi="Arial" w:cs="Arial"/>
          <w:sz w:val="24"/>
          <w:szCs w:val="24"/>
        </w:rPr>
        <w:t xml:space="preserve"> będą mieli zagwarantowany dostęp do aktualnych informacji oraz analiz. Umożliwiony zostanie im też udział w szkoleniach, a także możliwość zgłaszania zapotrzebowania na ekspertyzy. Członkom Komitetu Monitorującego </w:t>
      </w:r>
      <w:r w:rsidR="00FA3245" w:rsidRPr="00B10AED">
        <w:rPr>
          <w:rFonts w:ascii="Arial" w:hAnsi="Arial" w:cs="Arial"/>
          <w:sz w:val="24"/>
          <w:szCs w:val="24"/>
        </w:rPr>
        <w:t>Programu</w:t>
      </w:r>
      <w:r w:rsidRPr="00B10AED">
        <w:rPr>
          <w:rFonts w:ascii="Arial" w:hAnsi="Arial" w:cs="Arial"/>
          <w:sz w:val="24"/>
          <w:szCs w:val="24"/>
        </w:rPr>
        <w:t xml:space="preserve"> będą także zwracane koszty ponoszone w związku z udziałem w posiedzeniach.</w:t>
      </w:r>
    </w:p>
    <w:p w14:paraId="787AA544" w14:textId="69C69C64" w:rsidR="00F875B6" w:rsidRPr="00B10AED" w:rsidRDefault="00F875B6" w:rsidP="00B10AED">
      <w:pPr>
        <w:pStyle w:val="standardpunkt"/>
        <w:tabs>
          <w:tab w:val="clear" w:pos="1440"/>
        </w:tabs>
        <w:spacing w:after="120"/>
        <w:ind w:left="0" w:firstLine="0"/>
        <w:jc w:val="left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Na etapie monitorowania i ewaluacji zasada partnerstwa będzie uwzględniona poprzez udział partnerów w systemie sprawozdawczości, przekazywanie informacji o postępie realizacji Programu oraz udział w dyskusji nad wynikami ewaluacji Programu. Raporty końcowe z przeprowadzanych ewaluacji Programu będą </w:t>
      </w:r>
      <w:r w:rsidR="002649FC" w:rsidRPr="00B10AED">
        <w:rPr>
          <w:rFonts w:ascii="Arial" w:hAnsi="Arial" w:cs="Arial"/>
          <w:sz w:val="24"/>
          <w:szCs w:val="24"/>
        </w:rPr>
        <w:t xml:space="preserve">przekazywane członkom i/lub </w:t>
      </w:r>
      <w:r w:rsidRPr="00B10AED">
        <w:rPr>
          <w:rFonts w:ascii="Arial" w:hAnsi="Arial" w:cs="Arial"/>
          <w:sz w:val="24"/>
          <w:szCs w:val="24"/>
        </w:rPr>
        <w:t>prezentowane na posiedzeniach Komitetu Monitorującego.</w:t>
      </w:r>
    </w:p>
    <w:p w14:paraId="004C8FCB" w14:textId="143EC6A1" w:rsidR="00FA3245" w:rsidRPr="00B10AED" w:rsidRDefault="0015775C" w:rsidP="00B10AED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lastRenderedPageBreak/>
        <w:t>Jednocześnie należy zauważyć, że P</w:t>
      </w:r>
      <w:r w:rsidR="00FA3245" w:rsidRPr="00B10AED">
        <w:rPr>
          <w:rFonts w:ascii="Arial" w:hAnsi="Arial" w:cs="Arial"/>
          <w:sz w:val="24"/>
          <w:szCs w:val="24"/>
        </w:rPr>
        <w:t>rogram</w:t>
      </w:r>
      <w:r w:rsidRPr="00B10AED">
        <w:rPr>
          <w:rFonts w:ascii="Arial" w:hAnsi="Arial" w:cs="Arial"/>
          <w:sz w:val="24"/>
          <w:szCs w:val="24"/>
        </w:rPr>
        <w:t xml:space="preserve"> stanowi narzędzie umożliwiające praktyczne zaangażowanie partnerów w proces realizacji polityki spójności w Polsce w perspektywie finansowej 2021-2027. Zapewnia on bowiem środki w ramach</w:t>
      </w:r>
      <w:r w:rsidR="002A5793">
        <w:rPr>
          <w:rFonts w:ascii="Arial" w:hAnsi="Arial" w:cs="Arial"/>
          <w:sz w:val="24"/>
          <w:szCs w:val="24"/>
        </w:rPr>
        <w:t xml:space="preserve"> p</w:t>
      </w:r>
      <w:r w:rsidR="001B11BC">
        <w:rPr>
          <w:rFonts w:ascii="Arial" w:hAnsi="Arial" w:cs="Arial"/>
          <w:sz w:val="24"/>
          <w:szCs w:val="24"/>
        </w:rPr>
        <w:t>riorytetu</w:t>
      </w:r>
      <w:r w:rsidRPr="00B10AED">
        <w:rPr>
          <w:rFonts w:ascii="Arial" w:hAnsi="Arial" w:cs="Arial"/>
          <w:sz w:val="24"/>
          <w:szCs w:val="24"/>
        </w:rPr>
        <w:t xml:space="preserve"> 1 na funkcjonowanie sieci tematycznych, grup roboczych, komitetów oraz innych ciał angażujących partnerów spoza administracji publicznej. </w:t>
      </w:r>
      <w:r w:rsidR="00FA3245" w:rsidRPr="00B10AED">
        <w:rPr>
          <w:rFonts w:ascii="Arial" w:hAnsi="Arial" w:cs="Arial"/>
          <w:sz w:val="24"/>
          <w:szCs w:val="24"/>
        </w:rPr>
        <w:t>Planuje się, że pracami grup oraz sieci tematycznych będą kierowały instytucje wiodące w danym obszarze, także partnerzy. Będą oni także mieli</w:t>
      </w:r>
      <w:r w:rsidRPr="00B10AED">
        <w:rPr>
          <w:rFonts w:ascii="Arial" w:hAnsi="Arial" w:cs="Arial"/>
          <w:sz w:val="24"/>
          <w:szCs w:val="24"/>
        </w:rPr>
        <w:t xml:space="preserve"> możliw</w:t>
      </w:r>
      <w:r w:rsidR="00994AB2">
        <w:rPr>
          <w:rFonts w:ascii="Arial" w:hAnsi="Arial" w:cs="Arial"/>
          <w:sz w:val="24"/>
          <w:szCs w:val="24"/>
        </w:rPr>
        <w:t xml:space="preserve">ość korzystania ze szkoleń, </w:t>
      </w:r>
      <w:r w:rsidRPr="00B10AED">
        <w:rPr>
          <w:rFonts w:ascii="Arial" w:hAnsi="Arial" w:cs="Arial"/>
          <w:sz w:val="24"/>
          <w:szCs w:val="24"/>
        </w:rPr>
        <w:t>zgłaszani</w:t>
      </w:r>
      <w:r w:rsidR="00994AB2">
        <w:rPr>
          <w:rFonts w:ascii="Arial" w:hAnsi="Arial" w:cs="Arial"/>
          <w:sz w:val="24"/>
          <w:szCs w:val="24"/>
        </w:rPr>
        <w:t>a zapotrzebowania na ekspertyzy oraz wnioskowania o zwrot kosztów ponoszonych</w:t>
      </w:r>
      <w:r w:rsidRPr="00B10AED">
        <w:rPr>
          <w:rFonts w:ascii="Arial" w:hAnsi="Arial" w:cs="Arial"/>
          <w:sz w:val="24"/>
          <w:szCs w:val="24"/>
        </w:rPr>
        <w:t xml:space="preserve"> w związku z udziałem w posiedzeniach. </w:t>
      </w:r>
      <w:r w:rsidR="00D1143D">
        <w:rPr>
          <w:rFonts w:ascii="Arial" w:hAnsi="Arial" w:cs="Arial"/>
          <w:sz w:val="24"/>
          <w:szCs w:val="24"/>
        </w:rPr>
        <w:t xml:space="preserve">Przewidziana jest także kontynuacja </w:t>
      </w:r>
      <w:r w:rsidR="00FA3245" w:rsidRPr="00B10AED">
        <w:rPr>
          <w:rFonts w:ascii="Arial" w:hAnsi="Arial" w:cs="Arial"/>
          <w:sz w:val="24"/>
          <w:szCs w:val="24"/>
        </w:rPr>
        <w:t>finansowani</w:t>
      </w:r>
      <w:r w:rsidR="00D1143D">
        <w:rPr>
          <w:rFonts w:ascii="Arial" w:hAnsi="Arial" w:cs="Arial"/>
          <w:sz w:val="24"/>
          <w:szCs w:val="24"/>
        </w:rPr>
        <w:t>a</w:t>
      </w:r>
      <w:r w:rsidR="00FA3245" w:rsidRPr="00B10AED">
        <w:rPr>
          <w:rFonts w:ascii="Arial" w:hAnsi="Arial" w:cs="Arial"/>
          <w:sz w:val="24"/>
          <w:szCs w:val="24"/>
        </w:rPr>
        <w:t xml:space="preserve"> działalności powołan</w:t>
      </w:r>
      <w:r w:rsidR="00124E53">
        <w:rPr>
          <w:rFonts w:ascii="Arial" w:hAnsi="Arial" w:cs="Arial"/>
          <w:sz w:val="24"/>
          <w:szCs w:val="24"/>
        </w:rPr>
        <w:t>ego</w:t>
      </w:r>
      <w:r w:rsidR="00FA3245" w:rsidRPr="00B10AED">
        <w:rPr>
          <w:rFonts w:ascii="Arial" w:hAnsi="Arial" w:cs="Arial"/>
          <w:sz w:val="24"/>
          <w:szCs w:val="24"/>
        </w:rPr>
        <w:t xml:space="preserve"> w perspektywie 2014-2020 Podkomitetu d</w:t>
      </w:r>
      <w:r w:rsidR="00111E57">
        <w:rPr>
          <w:rFonts w:ascii="Arial" w:hAnsi="Arial" w:cs="Arial"/>
          <w:sz w:val="24"/>
          <w:szCs w:val="24"/>
        </w:rPr>
        <w:t>o spraw</w:t>
      </w:r>
      <w:r w:rsidR="00FA3245" w:rsidRPr="00B10AED">
        <w:rPr>
          <w:rFonts w:ascii="Arial" w:hAnsi="Arial" w:cs="Arial"/>
          <w:sz w:val="24"/>
          <w:szCs w:val="24"/>
        </w:rPr>
        <w:t xml:space="preserve"> </w:t>
      </w:r>
      <w:r w:rsidR="00111E57">
        <w:rPr>
          <w:rFonts w:ascii="Arial" w:hAnsi="Arial" w:cs="Arial"/>
          <w:sz w:val="24"/>
          <w:szCs w:val="24"/>
        </w:rPr>
        <w:t>R</w:t>
      </w:r>
      <w:r w:rsidR="00FA3245" w:rsidRPr="00B10AED">
        <w:rPr>
          <w:rFonts w:ascii="Arial" w:hAnsi="Arial" w:cs="Arial"/>
          <w:sz w:val="24"/>
          <w:szCs w:val="24"/>
        </w:rPr>
        <w:t xml:space="preserve">ozwoju </w:t>
      </w:r>
      <w:r w:rsidR="00111E57">
        <w:rPr>
          <w:rFonts w:ascii="Arial" w:hAnsi="Arial" w:cs="Arial"/>
          <w:sz w:val="24"/>
          <w:szCs w:val="24"/>
        </w:rPr>
        <w:t>P</w:t>
      </w:r>
      <w:r w:rsidR="00FA3245" w:rsidRPr="00B10AED">
        <w:rPr>
          <w:rFonts w:ascii="Arial" w:hAnsi="Arial" w:cs="Arial"/>
          <w:sz w:val="24"/>
          <w:szCs w:val="24"/>
        </w:rPr>
        <w:t xml:space="preserve">artnerstwa. </w:t>
      </w:r>
    </w:p>
    <w:p w14:paraId="142325CE" w14:textId="5D4538F8" w:rsidR="0015775C" w:rsidRPr="00B10AED" w:rsidRDefault="006D47EC" w:rsidP="00B10AED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 p</w:t>
      </w:r>
      <w:r w:rsidR="005639D5">
        <w:rPr>
          <w:rFonts w:ascii="Arial" w:hAnsi="Arial" w:cs="Arial"/>
          <w:sz w:val="24"/>
          <w:szCs w:val="24"/>
        </w:rPr>
        <w:t>lanowane są</w:t>
      </w:r>
      <w:r>
        <w:rPr>
          <w:rFonts w:ascii="Arial" w:hAnsi="Arial" w:cs="Arial"/>
          <w:sz w:val="24"/>
          <w:szCs w:val="24"/>
        </w:rPr>
        <w:t xml:space="preserve"> </w:t>
      </w:r>
      <w:r w:rsidR="00814553">
        <w:rPr>
          <w:rFonts w:ascii="Arial" w:hAnsi="Arial" w:cs="Arial"/>
          <w:sz w:val="24"/>
          <w:szCs w:val="24"/>
        </w:rPr>
        <w:t xml:space="preserve">w ramach projektów własnych beneficjentów PT FE, projekty </w:t>
      </w:r>
      <w:r>
        <w:rPr>
          <w:rFonts w:ascii="Arial" w:hAnsi="Arial" w:cs="Arial"/>
          <w:sz w:val="24"/>
          <w:szCs w:val="24"/>
        </w:rPr>
        <w:t>do realizacji</w:t>
      </w:r>
      <w:r w:rsidR="00563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przez partnerów spoza administracji</w:t>
      </w:r>
      <w:r w:rsidR="005639D5">
        <w:rPr>
          <w:rFonts w:ascii="Arial" w:hAnsi="Arial" w:cs="Arial"/>
          <w:sz w:val="24"/>
          <w:szCs w:val="24"/>
        </w:rPr>
        <w:t>, których celem będzie m.in. monitorowanie potrzeb beneficjentów, formułowanie propozycji uproszczeń i zmniejszenia obciążeń biurokratycznych dla nich, prowadzenie szkoleń i doradztwa</w:t>
      </w:r>
      <w:r w:rsidR="00814553">
        <w:rPr>
          <w:rFonts w:ascii="Arial" w:hAnsi="Arial" w:cs="Arial"/>
          <w:sz w:val="24"/>
          <w:szCs w:val="24"/>
        </w:rPr>
        <w:t xml:space="preserve">, </w:t>
      </w:r>
      <w:r w:rsidR="005639D5">
        <w:rPr>
          <w:rFonts w:ascii="Arial" w:hAnsi="Arial" w:cs="Arial"/>
          <w:sz w:val="24"/>
          <w:szCs w:val="24"/>
        </w:rPr>
        <w:t>sieciowanie współpracy partnerów spoza administracji w komitetach monitorujących</w:t>
      </w:r>
      <w:r w:rsidR="00814553">
        <w:rPr>
          <w:rFonts w:ascii="Arial" w:hAnsi="Arial" w:cs="Arial"/>
          <w:sz w:val="24"/>
          <w:szCs w:val="24"/>
        </w:rPr>
        <w:t xml:space="preserve">, prowadzenie działań </w:t>
      </w:r>
      <w:proofErr w:type="spellStart"/>
      <w:r w:rsidR="00814553">
        <w:rPr>
          <w:rFonts w:ascii="Arial" w:hAnsi="Arial" w:cs="Arial"/>
          <w:sz w:val="24"/>
          <w:szCs w:val="24"/>
        </w:rPr>
        <w:t>informacyjno</w:t>
      </w:r>
      <w:proofErr w:type="spellEnd"/>
      <w:r w:rsidR="00814553">
        <w:rPr>
          <w:rFonts w:ascii="Arial" w:hAnsi="Arial" w:cs="Arial"/>
          <w:sz w:val="24"/>
          <w:szCs w:val="24"/>
        </w:rPr>
        <w:t>–promocyjnych</w:t>
      </w:r>
      <w:r w:rsidR="00891B93">
        <w:rPr>
          <w:rFonts w:ascii="Arial" w:hAnsi="Arial" w:cs="Arial"/>
          <w:sz w:val="24"/>
          <w:szCs w:val="24"/>
        </w:rPr>
        <w:t>.</w:t>
      </w:r>
      <w:r w:rsidR="0015775C" w:rsidRPr="00B10AED">
        <w:rPr>
          <w:rFonts w:ascii="Arial" w:hAnsi="Arial" w:cs="Arial"/>
          <w:sz w:val="24"/>
          <w:szCs w:val="24"/>
        </w:rPr>
        <w:t xml:space="preserve"> </w:t>
      </w:r>
    </w:p>
    <w:p w14:paraId="25575BBD" w14:textId="3DCC56E4" w:rsidR="00C21B75" w:rsidRPr="00C21B75" w:rsidRDefault="00C21B75" w:rsidP="00C21B75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21B75">
        <w:rPr>
          <w:rFonts w:ascii="Arial" w:hAnsi="Arial" w:cs="Arial"/>
          <w:sz w:val="24"/>
          <w:szCs w:val="24"/>
        </w:rPr>
        <w:t>Sposób wyłonienia projektów realizowanych przez partnerów spoza administracj</w:t>
      </w:r>
      <w:r w:rsidR="00D20CED">
        <w:rPr>
          <w:rFonts w:ascii="Arial" w:hAnsi="Arial" w:cs="Arial"/>
          <w:sz w:val="24"/>
          <w:szCs w:val="24"/>
        </w:rPr>
        <w:t>i zostanie wskazany przez Komitet Monitorujący program Pomoc Techniczna dla Funduszy Europejskich. Oznacza to, że Komitet Monitorujący</w:t>
      </w:r>
      <w:r w:rsidRPr="00C21B75">
        <w:rPr>
          <w:rFonts w:ascii="Arial" w:hAnsi="Arial" w:cs="Arial"/>
          <w:sz w:val="24"/>
          <w:szCs w:val="24"/>
        </w:rPr>
        <w:t xml:space="preserve"> podejmie uchwałę odnośnie zakresu podmiotowego i przedmiotowego konkursu dotacji</w:t>
      </w:r>
      <w:r w:rsidRPr="00C21B75">
        <w:rPr>
          <w:rStyle w:val="Odwoanieprzypisudolnego"/>
          <w:rFonts w:ascii="Arial" w:hAnsi="Arial" w:cs="Arial"/>
          <w:sz w:val="24"/>
          <w:szCs w:val="24"/>
        </w:rPr>
        <w:footnoteReference w:id="26"/>
      </w:r>
      <w:r w:rsidRPr="00C21B75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C21B75">
        <w:rPr>
          <w:rStyle w:val="Odwoanieprzypisudolnego"/>
          <w:rFonts w:ascii="Arial" w:hAnsi="Arial" w:cs="Arial"/>
          <w:sz w:val="24"/>
          <w:szCs w:val="24"/>
          <w:vertAlign w:val="baseline"/>
        </w:rPr>
        <w:t>na</w:t>
      </w:r>
      <w:r w:rsidRPr="00C21B75">
        <w:rPr>
          <w:rFonts w:ascii="Arial" w:hAnsi="Arial" w:cs="Arial"/>
          <w:sz w:val="24"/>
          <w:szCs w:val="24"/>
        </w:rPr>
        <w:t xml:space="preserve"> realizację projektów przez partnerów spoza administracji bądź uchwałą wskaże podmiotowo i przedmiotowo konkretne projekty do realizacji. Określając kwotę przeznaczoną na realizację projektów IZ weźmie przede wszystkim pod uwagę, w oparciu o powszechnie dostępne dane historyczne, proporcje udziału w realizacji projektów w ramach polityki spójności przez daną grupę beneficjentów, reprezentatywną dla danej grupy partnerów spoza administracji.</w:t>
      </w:r>
    </w:p>
    <w:p w14:paraId="236E0C4E" w14:textId="0D08876A" w:rsidR="00F875B6" w:rsidRPr="00B10AED" w:rsidRDefault="00F875B6" w:rsidP="00B10AED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Tym samym Program jest zgodny z założeniami Europejskiego Kodeksu Postępowania </w:t>
      </w:r>
      <w:proofErr w:type="spellStart"/>
      <w:r w:rsidRPr="00B10AED">
        <w:rPr>
          <w:rFonts w:ascii="Arial" w:hAnsi="Arial" w:cs="Arial"/>
          <w:sz w:val="24"/>
          <w:szCs w:val="24"/>
        </w:rPr>
        <w:t>ws</w:t>
      </w:r>
      <w:proofErr w:type="spellEnd"/>
      <w:r w:rsidRPr="00B10AED">
        <w:rPr>
          <w:rFonts w:ascii="Arial" w:hAnsi="Arial" w:cs="Arial"/>
          <w:sz w:val="24"/>
          <w:szCs w:val="24"/>
        </w:rPr>
        <w:t>. Partnerstwa (</w:t>
      </w:r>
      <w:proofErr w:type="spellStart"/>
      <w:r w:rsidRPr="00B10AED">
        <w:rPr>
          <w:rFonts w:ascii="Arial" w:hAnsi="Arial" w:cs="Arial"/>
          <w:sz w:val="24"/>
          <w:szCs w:val="24"/>
        </w:rPr>
        <w:t>Code</w:t>
      </w:r>
      <w:proofErr w:type="spellEnd"/>
      <w:r w:rsidRPr="00B10AED">
        <w:rPr>
          <w:rFonts w:ascii="Arial" w:hAnsi="Arial" w:cs="Arial"/>
          <w:sz w:val="24"/>
          <w:szCs w:val="24"/>
        </w:rPr>
        <w:t xml:space="preserve"> of </w:t>
      </w:r>
      <w:proofErr w:type="spellStart"/>
      <w:r w:rsidRPr="00B10AED">
        <w:rPr>
          <w:rFonts w:ascii="Arial" w:hAnsi="Arial" w:cs="Arial"/>
          <w:sz w:val="24"/>
          <w:szCs w:val="24"/>
        </w:rPr>
        <w:t>Conduct</w:t>
      </w:r>
      <w:proofErr w:type="spellEnd"/>
      <w:r w:rsidRPr="00B10AED">
        <w:rPr>
          <w:rFonts w:ascii="Arial" w:hAnsi="Arial" w:cs="Arial"/>
          <w:sz w:val="24"/>
          <w:szCs w:val="24"/>
        </w:rPr>
        <w:t>)</w:t>
      </w:r>
      <w:r w:rsidR="00D418B7" w:rsidRPr="00B10AED">
        <w:rPr>
          <w:rStyle w:val="Odwoanieprzypisudolnego"/>
          <w:rFonts w:ascii="Arial" w:hAnsi="Arial" w:cs="Arial"/>
          <w:sz w:val="24"/>
          <w:szCs w:val="24"/>
        </w:rPr>
        <w:footnoteReference w:id="27"/>
      </w:r>
      <w:r w:rsidRPr="00B10AED">
        <w:rPr>
          <w:rFonts w:ascii="Arial" w:hAnsi="Arial" w:cs="Arial"/>
          <w:sz w:val="24"/>
          <w:szCs w:val="24"/>
        </w:rPr>
        <w:t xml:space="preserve">, który </w:t>
      </w:r>
      <w:r w:rsidR="00994AB2">
        <w:rPr>
          <w:rFonts w:ascii="Arial" w:hAnsi="Arial" w:cs="Arial"/>
          <w:sz w:val="24"/>
          <w:szCs w:val="24"/>
        </w:rPr>
        <w:t>stanowi podstawę dla państw c</w:t>
      </w:r>
      <w:r w:rsidRPr="00B10AED">
        <w:rPr>
          <w:rFonts w:ascii="Arial" w:hAnsi="Arial" w:cs="Arial"/>
          <w:sz w:val="24"/>
          <w:szCs w:val="24"/>
        </w:rPr>
        <w:t xml:space="preserve">złonkowskich we wdrażaniu zasady partnerstwa. </w:t>
      </w:r>
    </w:p>
    <w:p w14:paraId="7DDF2749" w14:textId="06A050D6" w:rsidR="00F875B6" w:rsidRPr="00B10AED" w:rsidRDefault="00F875B6" w:rsidP="00B10AED">
      <w:pPr>
        <w:pStyle w:val="Nagwek1"/>
        <w:numPr>
          <w:ilvl w:val="0"/>
          <w:numId w:val="0"/>
        </w:numPr>
        <w:spacing w:line="360" w:lineRule="auto"/>
        <w:ind w:left="567" w:hanging="567"/>
        <w:rPr>
          <w:sz w:val="24"/>
          <w:szCs w:val="24"/>
        </w:rPr>
        <w:sectPr w:rsidR="00F875B6" w:rsidRPr="00B10AED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74F322D7" w14:textId="77777777" w:rsidR="00333ECA" w:rsidRPr="00B10AED" w:rsidRDefault="005E1062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93" w:name="_Toc80002734"/>
      <w:bookmarkEnd w:id="392"/>
      <w:r w:rsidRPr="00B10AED">
        <w:rPr>
          <w:sz w:val="24"/>
          <w:szCs w:val="24"/>
        </w:rPr>
        <w:lastRenderedPageBreak/>
        <w:t>Komunikacja i widoczność</w:t>
      </w:r>
      <w:bookmarkEnd w:id="393"/>
    </w:p>
    <w:p w14:paraId="53140449" w14:textId="77777777" w:rsidR="007970BD" w:rsidRPr="00B10AED" w:rsidRDefault="007970BD" w:rsidP="00B10AED">
      <w:pPr>
        <w:spacing w:before="120"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Założenia ogólne</w:t>
      </w:r>
    </w:p>
    <w:p w14:paraId="6F19A571" w14:textId="227011A9" w:rsidR="00FB6CC8" w:rsidRPr="003E6C03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Widoczność polityki spójności jest jednym z głównych priorytetów Un</w:t>
      </w:r>
      <w:r w:rsidR="009B3D61">
        <w:rPr>
          <w:rFonts w:ascii="Arial" w:hAnsi="Arial" w:cs="Arial"/>
          <w:sz w:val="24"/>
          <w:szCs w:val="24"/>
        </w:rPr>
        <w:t>ii Europejskiej. Z tego względu</w:t>
      </w:r>
      <w:r w:rsidRPr="003E6C03">
        <w:rPr>
          <w:rFonts w:ascii="Arial" w:hAnsi="Arial" w:cs="Arial"/>
          <w:sz w:val="24"/>
          <w:szCs w:val="24"/>
        </w:rPr>
        <w:t xml:space="preserve"> i z uwagi na pomocniczy charakter Programu, </w:t>
      </w:r>
      <w:r w:rsidR="00C85F3D" w:rsidRPr="003E6C03">
        <w:rPr>
          <w:rFonts w:ascii="Arial" w:hAnsi="Arial" w:cs="Arial"/>
          <w:sz w:val="24"/>
          <w:szCs w:val="24"/>
        </w:rPr>
        <w:t xml:space="preserve">tylko niewielka jego </w:t>
      </w:r>
      <w:r w:rsidRPr="003E6C03">
        <w:rPr>
          <w:rFonts w:ascii="Arial" w:hAnsi="Arial" w:cs="Arial"/>
          <w:sz w:val="24"/>
          <w:szCs w:val="24"/>
        </w:rPr>
        <w:t xml:space="preserve">część służy informowaniu </w:t>
      </w:r>
      <w:r w:rsidR="00C85F3D" w:rsidRPr="003E6C03">
        <w:rPr>
          <w:rFonts w:ascii="Arial" w:hAnsi="Arial" w:cs="Arial"/>
          <w:sz w:val="24"/>
          <w:szCs w:val="24"/>
        </w:rPr>
        <w:t>o P</w:t>
      </w:r>
      <w:r w:rsidRPr="003E6C03">
        <w:rPr>
          <w:rFonts w:ascii="Arial" w:hAnsi="Arial" w:cs="Arial"/>
          <w:sz w:val="24"/>
          <w:szCs w:val="24"/>
        </w:rPr>
        <w:t>rogramie, a w głównej mierze</w:t>
      </w:r>
      <w:r w:rsidR="001B789D">
        <w:rPr>
          <w:rFonts w:ascii="Arial" w:hAnsi="Arial" w:cs="Arial"/>
          <w:sz w:val="24"/>
          <w:szCs w:val="24"/>
        </w:rPr>
        <w:t xml:space="preserve"> PT F</w:t>
      </w:r>
      <w:r w:rsidR="00C85F3D" w:rsidRPr="003E6C03">
        <w:rPr>
          <w:rFonts w:ascii="Arial" w:hAnsi="Arial" w:cs="Arial"/>
          <w:sz w:val="24"/>
          <w:szCs w:val="24"/>
        </w:rPr>
        <w:t>E służy szerokiemu komunikowaniu o f</w:t>
      </w:r>
      <w:r w:rsidRPr="003E6C03">
        <w:rPr>
          <w:rFonts w:ascii="Arial" w:hAnsi="Arial" w:cs="Arial"/>
          <w:sz w:val="24"/>
          <w:szCs w:val="24"/>
        </w:rPr>
        <w:t xml:space="preserve">unduszach oraz rezultatach polityki spójności i ich wpływie na rozwój kraju i UE.  </w:t>
      </w:r>
    </w:p>
    <w:p w14:paraId="2BA04C92" w14:textId="69D5F920" w:rsidR="00FB6CC8" w:rsidRPr="003E6C03" w:rsidRDefault="00FB6CC8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Szczególne miejsce w komunikacji mają działania podnoszące świadomość ogółu społeczeństwa o roli i wartości dodanej wsparcia UE w ww. zakresie.</w:t>
      </w:r>
    </w:p>
    <w:p w14:paraId="69C4BD64" w14:textId="1428B3FD" w:rsidR="00FB6CC8" w:rsidRPr="003E6C03" w:rsidRDefault="00C85F3D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Komunikacja o funduszach</w:t>
      </w:r>
      <w:r w:rsidR="00FB6CC8" w:rsidRPr="003E6C03">
        <w:rPr>
          <w:rFonts w:ascii="Arial" w:hAnsi="Arial" w:cs="Arial"/>
          <w:sz w:val="24"/>
          <w:szCs w:val="24"/>
        </w:rPr>
        <w:t xml:space="preserve"> dzięki Programowi obejmuje systematyczne i powszechne informowanie o możliwościach, wynikach i wpływie polityki spójności i FE. Przekaz dotyczący celów </w:t>
      </w:r>
      <w:r w:rsidRPr="003E6C03">
        <w:rPr>
          <w:rFonts w:ascii="Arial" w:hAnsi="Arial" w:cs="Arial"/>
          <w:sz w:val="24"/>
          <w:szCs w:val="24"/>
        </w:rPr>
        <w:t>FE</w:t>
      </w:r>
      <w:r w:rsidR="00FB6CC8" w:rsidRPr="003E6C03">
        <w:rPr>
          <w:rFonts w:ascii="Arial" w:hAnsi="Arial" w:cs="Arial"/>
          <w:sz w:val="24"/>
          <w:szCs w:val="24"/>
        </w:rPr>
        <w:t xml:space="preserve"> i projektów powiązany jest z informowaniem o celach rozwojowych UE opartych na wspólnych wartościach. W efekcie ma na celu zwiększyć widoczność korzyści dla mieszkańców w ich życiu i tym samym podnieść świadomość o roli i znaczeniu UE. Komunikacja za pomocą narzędzi w Programie</w:t>
      </w:r>
      <w:r w:rsidR="00FB6CC8" w:rsidRPr="00E94F60">
        <w:rPr>
          <w:rFonts w:ascii="Arial" w:hAnsi="Arial" w:cs="Arial"/>
          <w:sz w:val="24"/>
          <w:szCs w:val="24"/>
        </w:rPr>
        <w:t xml:space="preserve"> stanowi element </w:t>
      </w:r>
      <w:r w:rsidR="00FB6CC8" w:rsidRPr="003E6C03">
        <w:rPr>
          <w:rFonts w:ascii="Arial" w:hAnsi="Arial" w:cs="Arial"/>
          <w:sz w:val="24"/>
          <w:szCs w:val="24"/>
        </w:rPr>
        <w:t xml:space="preserve">krajowego systemu komunikacji o </w:t>
      </w:r>
      <w:r w:rsidR="00DB3331" w:rsidRPr="003E6C03">
        <w:rPr>
          <w:rFonts w:ascii="Arial" w:hAnsi="Arial" w:cs="Arial"/>
          <w:sz w:val="24"/>
          <w:szCs w:val="24"/>
        </w:rPr>
        <w:t>Funduszach Europejskich</w:t>
      </w:r>
      <w:r w:rsidR="00FB6CC8" w:rsidRPr="003E6C03">
        <w:rPr>
          <w:rFonts w:ascii="Arial" w:hAnsi="Arial" w:cs="Arial"/>
          <w:sz w:val="24"/>
          <w:szCs w:val="24"/>
        </w:rPr>
        <w:t>. Dzia</w:t>
      </w:r>
      <w:r w:rsidR="00C84F3F">
        <w:rPr>
          <w:rFonts w:ascii="Arial" w:hAnsi="Arial" w:cs="Arial"/>
          <w:sz w:val="24"/>
          <w:szCs w:val="24"/>
        </w:rPr>
        <w:t>łania komunikacyjne wiążą cele P</w:t>
      </w:r>
      <w:r w:rsidR="00FB6CC8" w:rsidRPr="003E6C03">
        <w:rPr>
          <w:rFonts w:ascii="Arial" w:hAnsi="Arial" w:cs="Arial"/>
          <w:sz w:val="24"/>
          <w:szCs w:val="24"/>
        </w:rPr>
        <w:t xml:space="preserve">rogramu z głównymi celami polityki spójności, które są zgodne z celami UE. </w:t>
      </w:r>
    </w:p>
    <w:p w14:paraId="6084203D" w14:textId="0E6B6D14" w:rsidR="00FB6CC8" w:rsidRPr="00B10AE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Działania komunikacyjne prowadz</w:t>
      </w:r>
      <w:r w:rsidR="00E21683">
        <w:rPr>
          <w:rFonts w:ascii="Arial" w:hAnsi="Arial" w:cs="Arial"/>
          <w:sz w:val="24"/>
          <w:szCs w:val="24"/>
        </w:rPr>
        <w:t>one będą przez IZ i instytucję koordynującą</w:t>
      </w:r>
      <w:r w:rsidRPr="003E6C03">
        <w:rPr>
          <w:rFonts w:ascii="Arial" w:hAnsi="Arial" w:cs="Arial"/>
          <w:sz w:val="24"/>
          <w:szCs w:val="24"/>
        </w:rPr>
        <w:t xml:space="preserve"> UP we współpracy z instytucjami europejskimi, krajowymi, regionalnymi, a także partnerami </w:t>
      </w:r>
      <w:r w:rsidR="008C4348">
        <w:rPr>
          <w:rFonts w:ascii="Arial" w:hAnsi="Arial" w:cs="Arial"/>
          <w:sz w:val="24"/>
          <w:szCs w:val="24"/>
        </w:rPr>
        <w:t>spoza administracji</w:t>
      </w:r>
      <w:r w:rsidRPr="003E6C03">
        <w:rPr>
          <w:rFonts w:ascii="Arial" w:hAnsi="Arial" w:cs="Arial"/>
          <w:sz w:val="24"/>
          <w:szCs w:val="24"/>
        </w:rPr>
        <w:t xml:space="preserve"> i beneficjentami.</w:t>
      </w:r>
    </w:p>
    <w:p w14:paraId="1A2DDED2" w14:textId="558A4C34" w:rsidR="007970B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 xml:space="preserve">Szczegóły założeń </w:t>
      </w:r>
      <w:r>
        <w:rPr>
          <w:rFonts w:ascii="Arial" w:hAnsi="Arial" w:cs="Arial"/>
          <w:sz w:val="24"/>
          <w:szCs w:val="24"/>
        </w:rPr>
        <w:t>przedstawionych w tym rozdziale</w:t>
      </w:r>
      <w:r w:rsidRPr="00CC7F96">
        <w:rPr>
          <w:rFonts w:ascii="Arial" w:hAnsi="Arial" w:cs="Arial"/>
          <w:sz w:val="24"/>
          <w:szCs w:val="24"/>
        </w:rPr>
        <w:t xml:space="preserve"> znajdują się w </w:t>
      </w:r>
      <w:r w:rsidR="00C85F3D">
        <w:rPr>
          <w:rFonts w:ascii="Arial" w:hAnsi="Arial" w:cs="Arial"/>
          <w:sz w:val="24"/>
          <w:szCs w:val="24"/>
        </w:rPr>
        <w:t>S</w:t>
      </w:r>
      <w:r w:rsidRPr="00CC7F96">
        <w:rPr>
          <w:rFonts w:ascii="Arial" w:hAnsi="Arial" w:cs="Arial"/>
          <w:sz w:val="24"/>
          <w:szCs w:val="24"/>
        </w:rPr>
        <w:t xml:space="preserve">trategii </w:t>
      </w:r>
      <w:r>
        <w:rPr>
          <w:rFonts w:ascii="Arial" w:hAnsi="Arial" w:cs="Arial"/>
          <w:sz w:val="24"/>
          <w:szCs w:val="24"/>
        </w:rPr>
        <w:t>k</w:t>
      </w:r>
      <w:r w:rsidRPr="00CC7F96">
        <w:rPr>
          <w:rFonts w:ascii="Arial" w:hAnsi="Arial" w:cs="Arial"/>
          <w:sz w:val="24"/>
          <w:szCs w:val="24"/>
        </w:rPr>
        <w:t>omunikacji F</w:t>
      </w:r>
      <w:r>
        <w:rPr>
          <w:rFonts w:ascii="Arial" w:hAnsi="Arial" w:cs="Arial"/>
          <w:sz w:val="24"/>
          <w:szCs w:val="24"/>
        </w:rPr>
        <w:t xml:space="preserve">unduszy </w:t>
      </w:r>
      <w:r w:rsidRPr="00CC7F9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uropejskich</w:t>
      </w:r>
      <w:r w:rsidRPr="00CC7F96">
        <w:rPr>
          <w:rFonts w:ascii="Arial" w:hAnsi="Arial" w:cs="Arial"/>
          <w:sz w:val="24"/>
          <w:szCs w:val="24"/>
        </w:rPr>
        <w:t>.</w:t>
      </w:r>
    </w:p>
    <w:p w14:paraId="6BB619AA" w14:textId="77777777" w:rsidR="00FB6CC8" w:rsidRPr="00B10AE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6CC9D5F5" w14:textId="77777777" w:rsidR="007970BD" w:rsidRPr="00B10AED" w:rsidRDefault="007970BD" w:rsidP="00FB6CC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Cele</w:t>
      </w:r>
    </w:p>
    <w:p w14:paraId="62BC2B21" w14:textId="77777777" w:rsidR="00FB6CC8" w:rsidRPr="00CC7F96" w:rsidRDefault="00FB6CC8" w:rsidP="00FB6CC8">
      <w:pPr>
        <w:spacing w:after="120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>Działania komunikacyjne mają na celu:</w:t>
      </w:r>
    </w:p>
    <w:p w14:paraId="67CF79F6" w14:textId="12EA4CD2" w:rsidR="00FB6CC8" w:rsidRPr="00A0646C" w:rsidRDefault="00FB6CC8" w:rsidP="008B4D34">
      <w:pPr>
        <w:numPr>
          <w:ilvl w:val="0"/>
          <w:numId w:val="21"/>
        </w:numPr>
        <w:spacing w:after="160" w:line="360" w:lineRule="auto"/>
        <w:ind w:left="567" w:hanging="28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A0646C">
        <w:rPr>
          <w:rFonts w:ascii="Arial" w:eastAsia="Calibri" w:hAnsi="Arial" w:cs="Arial"/>
          <w:sz w:val="24"/>
          <w:szCs w:val="24"/>
          <w:lang w:eastAsia="en-US"/>
        </w:rPr>
        <w:t>aktywizację do s</w:t>
      </w:r>
      <w:r w:rsidR="00FF03E7">
        <w:rPr>
          <w:rFonts w:ascii="Arial" w:eastAsia="Calibri" w:hAnsi="Arial" w:cs="Arial"/>
          <w:sz w:val="24"/>
          <w:szCs w:val="24"/>
          <w:lang w:eastAsia="en-US"/>
        </w:rPr>
        <w:t>ięgania po Fundusze Europejskie;</w:t>
      </w:r>
    </w:p>
    <w:p w14:paraId="1D86BE91" w14:textId="77E5B6C9" w:rsidR="00FB6CC8" w:rsidRPr="003E6C03" w:rsidRDefault="00FF03E7" w:rsidP="008B4D34">
      <w:pPr>
        <w:numPr>
          <w:ilvl w:val="0"/>
          <w:numId w:val="21"/>
        </w:numPr>
        <w:spacing w:after="160" w:line="360" w:lineRule="auto"/>
        <w:ind w:left="567" w:hanging="28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wsparcie w realizacji </w:t>
      </w:r>
      <w:r w:rsidRPr="003E6C03">
        <w:rPr>
          <w:rFonts w:ascii="Arial" w:eastAsia="Calibri" w:hAnsi="Arial" w:cs="Arial"/>
          <w:sz w:val="24"/>
          <w:szCs w:val="24"/>
          <w:lang w:eastAsia="en-US"/>
        </w:rPr>
        <w:t>projektów;</w:t>
      </w:r>
    </w:p>
    <w:p w14:paraId="55497F3D" w14:textId="77777777" w:rsidR="00FB6CC8" w:rsidRPr="003E6C03" w:rsidRDefault="00FB6CC8" w:rsidP="008B4D34">
      <w:pPr>
        <w:numPr>
          <w:ilvl w:val="0"/>
          <w:numId w:val="21"/>
        </w:numPr>
        <w:spacing w:after="160" w:line="360" w:lineRule="auto"/>
        <w:ind w:left="568" w:hanging="284"/>
        <w:rPr>
          <w:rFonts w:ascii="Arial" w:hAnsi="Arial" w:cs="Arial"/>
          <w:sz w:val="24"/>
          <w:szCs w:val="24"/>
        </w:rPr>
      </w:pPr>
      <w:r w:rsidRPr="003E6C03">
        <w:rPr>
          <w:rFonts w:ascii="Arial" w:eastAsia="Calibri" w:hAnsi="Arial" w:cs="Arial"/>
          <w:sz w:val="24"/>
          <w:szCs w:val="24"/>
          <w:lang w:eastAsia="en-US"/>
        </w:rPr>
        <w:t>zapewnienie wysokiej świadomości działań rozwojowych kraju, realizowanych przy pomocy Funduszy Europejskich i roli UE.</w:t>
      </w:r>
    </w:p>
    <w:p w14:paraId="340FC250" w14:textId="03D83D9A" w:rsidR="00FB6CC8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lastRenderedPageBreak/>
        <w:t>Dzia</w:t>
      </w:r>
      <w:r w:rsidR="00E21683">
        <w:rPr>
          <w:rFonts w:ascii="Arial" w:hAnsi="Arial" w:cs="Arial"/>
          <w:sz w:val="24"/>
          <w:szCs w:val="24"/>
        </w:rPr>
        <w:t>łania prowadzone będą</w:t>
      </w:r>
      <w:r w:rsidRPr="00CC7F96">
        <w:rPr>
          <w:rFonts w:ascii="Arial" w:hAnsi="Arial" w:cs="Arial"/>
          <w:sz w:val="24"/>
          <w:szCs w:val="24"/>
        </w:rPr>
        <w:t xml:space="preserve"> wyłącznie w obszarze Funduszy Europejskich w zakresie ww. celów, z wyłączeniem działań mających inny zakres np.: promowania instytucji lub osób.</w:t>
      </w:r>
    </w:p>
    <w:p w14:paraId="6A9A5BB8" w14:textId="6D1359B2" w:rsidR="007970B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F44F4">
        <w:rPr>
          <w:rFonts w:ascii="Arial" w:hAnsi="Arial" w:cs="Arial"/>
          <w:sz w:val="24"/>
          <w:szCs w:val="24"/>
        </w:rPr>
        <w:t xml:space="preserve">Działania </w:t>
      </w:r>
      <w:r>
        <w:rPr>
          <w:rFonts w:ascii="Arial" w:hAnsi="Arial" w:cs="Arial"/>
          <w:sz w:val="24"/>
          <w:szCs w:val="24"/>
        </w:rPr>
        <w:t>informacyjno-promocyjne</w:t>
      </w:r>
      <w:r w:rsidRPr="009F44F4">
        <w:rPr>
          <w:rFonts w:ascii="Arial" w:hAnsi="Arial" w:cs="Arial"/>
          <w:sz w:val="24"/>
          <w:szCs w:val="24"/>
        </w:rPr>
        <w:t xml:space="preserve"> dotyczące celów i mo</w:t>
      </w:r>
      <w:r w:rsidR="00C85F3D">
        <w:rPr>
          <w:rFonts w:ascii="Arial" w:hAnsi="Arial" w:cs="Arial"/>
          <w:sz w:val="24"/>
          <w:szCs w:val="24"/>
        </w:rPr>
        <w:t xml:space="preserve">żliwości finansowania działań z </w:t>
      </w:r>
      <w:r w:rsidR="00DB3331">
        <w:rPr>
          <w:rFonts w:ascii="Arial" w:hAnsi="Arial" w:cs="Arial"/>
          <w:sz w:val="24"/>
          <w:szCs w:val="24"/>
        </w:rPr>
        <w:t>funduszy</w:t>
      </w:r>
      <w:r w:rsidR="00C84F3F">
        <w:rPr>
          <w:rFonts w:ascii="Arial" w:hAnsi="Arial" w:cs="Arial"/>
          <w:sz w:val="24"/>
          <w:szCs w:val="24"/>
        </w:rPr>
        <w:t xml:space="preserve"> i</w:t>
      </w:r>
      <w:r w:rsidRPr="009F44F4">
        <w:rPr>
          <w:rFonts w:ascii="Arial" w:hAnsi="Arial" w:cs="Arial"/>
          <w:sz w:val="24"/>
          <w:szCs w:val="24"/>
        </w:rPr>
        <w:t xml:space="preserve"> na temat </w:t>
      </w:r>
      <w:r>
        <w:rPr>
          <w:rFonts w:ascii="Arial" w:hAnsi="Arial" w:cs="Arial"/>
          <w:sz w:val="24"/>
          <w:szCs w:val="24"/>
        </w:rPr>
        <w:t>wyników programów i projektów</w:t>
      </w:r>
      <w:r w:rsidRPr="009F44F4">
        <w:rPr>
          <w:rFonts w:ascii="Arial" w:hAnsi="Arial" w:cs="Arial"/>
          <w:sz w:val="24"/>
          <w:szCs w:val="24"/>
        </w:rPr>
        <w:t>, dopasowane są do potrzeb i oczekiwań konkretnych grup docelowych.</w:t>
      </w:r>
    </w:p>
    <w:p w14:paraId="64673605" w14:textId="77777777" w:rsidR="00FB6CC8" w:rsidRPr="00B10AE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EBD81D4" w14:textId="77777777" w:rsidR="007970BD" w:rsidRPr="00B10AED" w:rsidRDefault="007970BD" w:rsidP="00B10AED">
      <w:pPr>
        <w:spacing w:after="16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10AED">
        <w:rPr>
          <w:rFonts w:ascii="Arial" w:eastAsia="Calibri" w:hAnsi="Arial" w:cs="Arial"/>
          <w:b/>
          <w:sz w:val="24"/>
          <w:szCs w:val="24"/>
          <w:lang w:eastAsia="en-US"/>
        </w:rPr>
        <w:t>Grupy docelowe</w:t>
      </w:r>
    </w:p>
    <w:p w14:paraId="072A6FA5" w14:textId="6A1A6100" w:rsidR="007970BD" w:rsidRPr="00B10AED" w:rsidRDefault="007970BD" w:rsidP="008B4D34">
      <w:pPr>
        <w:numPr>
          <w:ilvl w:val="0"/>
          <w:numId w:val="21"/>
        </w:numPr>
        <w:spacing w:after="160" w:line="360" w:lineRule="auto"/>
        <w:ind w:left="567" w:hanging="28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eastAsia="Calibri" w:hAnsi="Arial" w:cs="Arial"/>
          <w:sz w:val="24"/>
          <w:szCs w:val="24"/>
          <w:lang w:eastAsia="en-US"/>
        </w:rPr>
        <w:t>potencjalni beneficjenci,</w:t>
      </w:r>
    </w:p>
    <w:p w14:paraId="0209C751" w14:textId="110823CE" w:rsidR="007970BD" w:rsidRPr="00B10AED" w:rsidRDefault="007970BD" w:rsidP="008B4D34">
      <w:pPr>
        <w:numPr>
          <w:ilvl w:val="0"/>
          <w:numId w:val="21"/>
        </w:numPr>
        <w:spacing w:after="160" w:line="360" w:lineRule="auto"/>
        <w:ind w:left="567" w:hanging="28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eastAsia="Calibri" w:hAnsi="Arial" w:cs="Arial"/>
          <w:sz w:val="24"/>
          <w:szCs w:val="24"/>
          <w:lang w:eastAsia="en-US"/>
        </w:rPr>
        <w:t>beneficjenci,</w:t>
      </w:r>
    </w:p>
    <w:p w14:paraId="3F0E0860" w14:textId="22F57876" w:rsidR="00903BA4" w:rsidRPr="00B10AED" w:rsidRDefault="00FF03E7" w:rsidP="008B4D34">
      <w:pPr>
        <w:numPr>
          <w:ilvl w:val="0"/>
          <w:numId w:val="21"/>
        </w:numPr>
        <w:spacing w:line="360" w:lineRule="auto"/>
        <w:ind w:left="568" w:hanging="284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ogół społeczeństwa.</w:t>
      </w:r>
    </w:p>
    <w:p w14:paraId="209CB3E4" w14:textId="77777777" w:rsidR="007970BD" w:rsidRPr="00B10AED" w:rsidRDefault="007970BD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6ADFF28" w14:textId="77777777" w:rsidR="007970BD" w:rsidRPr="00B10AED" w:rsidRDefault="007970BD" w:rsidP="00FF0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Kanały komunikacji</w:t>
      </w:r>
    </w:p>
    <w:p w14:paraId="2B2BC5A0" w14:textId="77777777" w:rsidR="00FF03E7" w:rsidRPr="00B10AED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Kanały i narzędzia komunikacji będą dobierane do grupy docelowej i będą wynikały z analizy bieżących trendów konsumpcji mediów przez poszczególne grupy odbiorców. </w:t>
      </w:r>
    </w:p>
    <w:p w14:paraId="494955D4" w14:textId="77777777" w:rsidR="00FF03E7" w:rsidRDefault="00FF03E7" w:rsidP="00FF03E7">
      <w:pPr>
        <w:spacing w:after="160" w:line="360" w:lineRule="auto"/>
        <w:contextualSpacing/>
      </w:pPr>
      <w:r w:rsidRPr="00CC7F96">
        <w:rPr>
          <w:rFonts w:ascii="Arial" w:hAnsi="Arial" w:cs="Arial"/>
          <w:sz w:val="24"/>
          <w:szCs w:val="24"/>
        </w:rPr>
        <w:t>Planowane działania będą koncentrować się na wszystkich grupach docelowych, a wybór konkretnych kanałów i narzędzi będzie powiązany z wyznaczonymi celami. Priorytetowe kanały to</w:t>
      </w:r>
      <w:r>
        <w:rPr>
          <w:rFonts w:ascii="Arial" w:hAnsi="Arial" w:cs="Arial"/>
          <w:sz w:val="24"/>
          <w:szCs w:val="24"/>
        </w:rPr>
        <w:t xml:space="preserve"> m.in.</w:t>
      </w:r>
      <w:r>
        <w:t>:</w:t>
      </w:r>
    </w:p>
    <w:p w14:paraId="1D6E8387" w14:textId="6BAE6720" w:rsidR="00FF03E7" w:rsidRPr="00B10AED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eastAsia="Calibri" w:hAnsi="Arial" w:cs="Arial"/>
          <w:sz w:val="24"/>
          <w:szCs w:val="24"/>
          <w:lang w:eastAsia="en-US"/>
        </w:rPr>
        <w:t xml:space="preserve">media o szerokim zasięgu (np. telewizja, radio, prasa, </w:t>
      </w:r>
      <w:proofErr w:type="spellStart"/>
      <w:r w:rsidRPr="00B10AED">
        <w:rPr>
          <w:rFonts w:ascii="Arial" w:eastAsia="Calibri" w:hAnsi="Arial" w:cs="Arial"/>
          <w:sz w:val="24"/>
          <w:szCs w:val="24"/>
          <w:lang w:eastAsia="en-US"/>
        </w:rPr>
        <w:t>internet</w:t>
      </w:r>
      <w:proofErr w:type="spellEnd"/>
      <w:r w:rsidRPr="00B10AED">
        <w:rPr>
          <w:rFonts w:ascii="Arial" w:eastAsia="Calibri" w:hAnsi="Arial" w:cs="Arial"/>
          <w:sz w:val="24"/>
          <w:szCs w:val="24"/>
          <w:lang w:eastAsia="en-US"/>
        </w:rPr>
        <w:t>, kino)</w:t>
      </w:r>
      <w:r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3B89FE5" w14:textId="50A9235B" w:rsidR="00FF03E7" w:rsidRPr="00B10AED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hAnsi="Arial" w:cs="Arial"/>
          <w:sz w:val="24"/>
          <w:szCs w:val="24"/>
        </w:rPr>
        <w:t>media społecznościowe</w:t>
      </w:r>
      <w:r>
        <w:rPr>
          <w:rFonts w:ascii="Arial" w:hAnsi="Arial" w:cs="Arial"/>
          <w:sz w:val="24"/>
          <w:szCs w:val="24"/>
        </w:rPr>
        <w:t xml:space="preserve"> (</w:t>
      </w:r>
      <w:r w:rsidRPr="00C24531">
        <w:rPr>
          <w:rFonts w:ascii="Arial" w:hAnsi="Arial" w:cs="Arial"/>
          <w:sz w:val="24"/>
          <w:szCs w:val="24"/>
        </w:rPr>
        <w:t>kanały własne</w:t>
      </w:r>
      <w:r w:rsidR="006478B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 tym p</w:t>
      </w:r>
      <w:r w:rsidR="006478B0">
        <w:rPr>
          <w:rFonts w:ascii="Arial" w:hAnsi="Arial" w:cs="Arial"/>
          <w:sz w:val="24"/>
          <w:szCs w:val="24"/>
        </w:rPr>
        <w:t>rofil Fundusze Europejskie na Facebooku</w:t>
      </w:r>
      <w:r w:rsidRPr="00C24531">
        <w:rPr>
          <w:rFonts w:ascii="Arial" w:hAnsi="Arial" w:cs="Arial"/>
          <w:sz w:val="24"/>
          <w:szCs w:val="24"/>
        </w:rPr>
        <w:t xml:space="preserve"> oraz kampanie w kanałach płatnych)</w:t>
      </w:r>
      <w:r>
        <w:rPr>
          <w:rFonts w:ascii="Arial" w:hAnsi="Arial" w:cs="Arial"/>
          <w:sz w:val="24"/>
          <w:szCs w:val="24"/>
        </w:rPr>
        <w:t>;</w:t>
      </w:r>
    </w:p>
    <w:p w14:paraId="4CDAE377" w14:textId="3BC2148F" w:rsidR="00FF03E7" w:rsidRPr="00B10AED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hAnsi="Arial" w:cs="Arial"/>
          <w:sz w:val="24"/>
          <w:szCs w:val="24"/>
        </w:rPr>
        <w:t>wydarzenia informacyjne i promocyjne</w:t>
      </w:r>
      <w:r>
        <w:rPr>
          <w:rFonts w:ascii="Arial" w:hAnsi="Arial" w:cs="Arial"/>
          <w:sz w:val="24"/>
          <w:szCs w:val="24"/>
        </w:rPr>
        <w:t>;</w:t>
      </w:r>
    </w:p>
    <w:p w14:paraId="04552CD1" w14:textId="1F9B8738" w:rsidR="00FF03E7" w:rsidRPr="00C24531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24531">
        <w:rPr>
          <w:rFonts w:ascii="Arial" w:eastAsia="Calibri" w:hAnsi="Arial" w:cs="Arial"/>
          <w:sz w:val="24"/>
          <w:szCs w:val="24"/>
          <w:lang w:eastAsia="en-US"/>
        </w:rPr>
        <w:t>reklama zewnętrzna</w:t>
      </w:r>
      <w:r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52A50692" w14:textId="2C9F3DF2" w:rsidR="00FF03E7" w:rsidRPr="00C24531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24531">
        <w:rPr>
          <w:rFonts w:ascii="Arial" w:hAnsi="Arial" w:cs="Arial"/>
          <w:sz w:val="24"/>
          <w:szCs w:val="24"/>
        </w:rPr>
        <w:t>publikacje i materiały audio-video</w:t>
      </w:r>
      <w:r>
        <w:rPr>
          <w:rFonts w:ascii="Arial" w:hAnsi="Arial" w:cs="Arial"/>
          <w:sz w:val="24"/>
          <w:szCs w:val="24"/>
        </w:rPr>
        <w:t>;</w:t>
      </w:r>
    </w:p>
    <w:p w14:paraId="1FF9F52B" w14:textId="4A445D59" w:rsidR="00FF03E7" w:rsidRPr="00A0646C" w:rsidRDefault="00CC2C2F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P</w:t>
      </w:r>
      <w:r w:rsidR="00FF03E7" w:rsidRPr="00B10AED">
        <w:rPr>
          <w:rFonts w:ascii="Arial" w:hAnsi="Arial" w:cs="Arial"/>
          <w:sz w:val="24"/>
          <w:szCs w:val="24"/>
        </w:rPr>
        <w:t>ortal Funduszy Europejskich – wspólna platforma internetowa dla wszystkich programów</w:t>
      </w:r>
      <w:r w:rsidR="00FF03E7">
        <w:rPr>
          <w:rFonts w:ascii="Arial" w:hAnsi="Arial" w:cs="Arial"/>
          <w:sz w:val="24"/>
          <w:szCs w:val="24"/>
        </w:rPr>
        <w:t>;</w:t>
      </w:r>
    </w:p>
    <w:p w14:paraId="533F3C33" w14:textId="5FBBAA2D" w:rsidR="00FF03E7" w:rsidRPr="00B10AED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hAnsi="Arial" w:cs="Arial"/>
          <w:sz w:val="24"/>
          <w:szCs w:val="24"/>
        </w:rPr>
        <w:t>serwi</w:t>
      </w:r>
      <w:r>
        <w:rPr>
          <w:rFonts w:ascii="Arial" w:hAnsi="Arial" w:cs="Arial"/>
          <w:sz w:val="24"/>
          <w:szCs w:val="24"/>
        </w:rPr>
        <w:t>s internetowy Programu;</w:t>
      </w:r>
    </w:p>
    <w:p w14:paraId="3BF5589A" w14:textId="77777777" w:rsidR="00FF03E7" w:rsidRPr="000916AD" w:rsidRDefault="00FF03E7" w:rsidP="008B4D34">
      <w:pPr>
        <w:numPr>
          <w:ilvl w:val="0"/>
          <w:numId w:val="21"/>
        </w:numPr>
        <w:spacing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sieć PIFE</w:t>
      </w:r>
      <w:r w:rsidRPr="00B10AED">
        <w:rPr>
          <w:rFonts w:ascii="Arial" w:hAnsi="Arial" w:cs="Arial"/>
          <w:sz w:val="24"/>
          <w:szCs w:val="24"/>
        </w:rPr>
        <w:t>.</w:t>
      </w:r>
    </w:p>
    <w:p w14:paraId="2BAFB706" w14:textId="6A68C939" w:rsidR="007970BD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>W komunikacji duży nacisk położony będzie na wykorzystanie potencjału komunikacyjnego beneficjentów i zaangażowanie ich w rolę ambasadorów</w:t>
      </w:r>
      <w:r>
        <w:rPr>
          <w:rFonts w:ascii="Arial" w:hAnsi="Arial" w:cs="Arial"/>
          <w:sz w:val="24"/>
          <w:szCs w:val="24"/>
        </w:rPr>
        <w:t xml:space="preserve"> </w:t>
      </w:r>
      <w:r w:rsidRPr="00CC7F96">
        <w:rPr>
          <w:rFonts w:ascii="Arial" w:hAnsi="Arial" w:cs="Arial"/>
          <w:sz w:val="24"/>
          <w:szCs w:val="24"/>
        </w:rPr>
        <w:t>marki F</w:t>
      </w:r>
      <w:r w:rsidR="00DB3331">
        <w:rPr>
          <w:rFonts w:ascii="Arial" w:hAnsi="Arial" w:cs="Arial"/>
          <w:sz w:val="24"/>
          <w:szCs w:val="24"/>
        </w:rPr>
        <w:t xml:space="preserve">undusze </w:t>
      </w:r>
      <w:r w:rsidRPr="00CC7F96">
        <w:rPr>
          <w:rFonts w:ascii="Arial" w:hAnsi="Arial" w:cs="Arial"/>
          <w:sz w:val="24"/>
          <w:szCs w:val="24"/>
        </w:rPr>
        <w:t>E</w:t>
      </w:r>
      <w:r w:rsidR="00DB3331">
        <w:rPr>
          <w:rFonts w:ascii="Arial" w:hAnsi="Arial" w:cs="Arial"/>
          <w:sz w:val="24"/>
          <w:szCs w:val="24"/>
        </w:rPr>
        <w:t>uropejskie</w:t>
      </w:r>
      <w:r w:rsidR="00C84F3F">
        <w:rPr>
          <w:rFonts w:ascii="Arial" w:hAnsi="Arial" w:cs="Arial"/>
          <w:sz w:val="24"/>
          <w:szCs w:val="24"/>
        </w:rPr>
        <w:t>, p</w:t>
      </w:r>
      <w:r w:rsidRPr="0024102F">
        <w:rPr>
          <w:rFonts w:ascii="Arial" w:hAnsi="Arial" w:cs="Arial"/>
          <w:sz w:val="24"/>
          <w:szCs w:val="24"/>
        </w:rPr>
        <w:t xml:space="preserve">rzy równoczesnym zapewnianiu efektywnego wsparcia </w:t>
      </w:r>
      <w:r w:rsidR="00DB3331">
        <w:rPr>
          <w:rFonts w:ascii="Arial" w:hAnsi="Arial" w:cs="Arial"/>
          <w:sz w:val="24"/>
          <w:szCs w:val="24"/>
        </w:rPr>
        <w:lastRenderedPageBreak/>
        <w:t>beneficjentom</w:t>
      </w:r>
      <w:r w:rsidRPr="0024102F">
        <w:rPr>
          <w:rFonts w:ascii="Arial" w:hAnsi="Arial" w:cs="Arial"/>
          <w:sz w:val="24"/>
          <w:szCs w:val="24"/>
        </w:rPr>
        <w:t xml:space="preserve"> we wdrażaniu i komunikowaniu ich projektów (m.in. przewodnik i wzory grafik do pobrania), rezultat</w:t>
      </w:r>
      <w:r w:rsidR="00C84F3F">
        <w:rPr>
          <w:rFonts w:ascii="Arial" w:hAnsi="Arial" w:cs="Arial"/>
          <w:sz w:val="24"/>
          <w:szCs w:val="24"/>
        </w:rPr>
        <w:t>ów i pozytywnego wpływu wsparcia</w:t>
      </w:r>
      <w:r w:rsidRPr="0024102F">
        <w:rPr>
          <w:rFonts w:ascii="Arial" w:hAnsi="Arial" w:cs="Arial"/>
          <w:sz w:val="24"/>
          <w:szCs w:val="24"/>
        </w:rPr>
        <w:t xml:space="preserve"> z </w:t>
      </w:r>
      <w:r w:rsidR="00DB3331">
        <w:rPr>
          <w:rFonts w:ascii="Arial" w:hAnsi="Arial" w:cs="Arial"/>
          <w:sz w:val="24"/>
          <w:szCs w:val="24"/>
        </w:rPr>
        <w:t>funduszy</w:t>
      </w:r>
      <w:r>
        <w:rPr>
          <w:rFonts w:ascii="Arial" w:hAnsi="Arial" w:cs="Arial"/>
          <w:sz w:val="24"/>
          <w:szCs w:val="24"/>
        </w:rPr>
        <w:t>.</w:t>
      </w:r>
    </w:p>
    <w:p w14:paraId="79D25144" w14:textId="273A5785" w:rsidR="00FD574E" w:rsidRPr="00FD574E" w:rsidRDefault="00FD574E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FD574E">
        <w:rPr>
          <w:rFonts w:ascii="Arial" w:hAnsi="Arial" w:cs="Arial"/>
          <w:sz w:val="24"/>
          <w:szCs w:val="24"/>
        </w:rPr>
        <w:t>Stosowane kanały i narzędzia komunikacji będą uwzględniały zasady prostego języka oraz dostępności.</w:t>
      </w:r>
    </w:p>
    <w:p w14:paraId="2BB7EDE8" w14:textId="77777777" w:rsidR="00FF03E7" w:rsidRPr="00B10AED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  <w:highlight w:val="red"/>
        </w:rPr>
      </w:pPr>
    </w:p>
    <w:p w14:paraId="0F0D316E" w14:textId="77777777" w:rsidR="007970BD" w:rsidRPr="00B10AED" w:rsidRDefault="007970BD" w:rsidP="00FF0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Planowany budżet</w:t>
      </w:r>
    </w:p>
    <w:p w14:paraId="533252B1" w14:textId="0DE0EE75" w:rsidR="005D3AB7" w:rsidRDefault="00FF03E7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Szacunkowy budżet na działa</w:t>
      </w:r>
      <w:r>
        <w:rPr>
          <w:rFonts w:ascii="Arial" w:hAnsi="Arial" w:cs="Arial"/>
          <w:sz w:val="24"/>
          <w:szCs w:val="24"/>
        </w:rPr>
        <w:t>nia komunikacyjne</w:t>
      </w:r>
      <w:r w:rsidR="003E7645">
        <w:rPr>
          <w:rFonts w:ascii="Arial" w:hAnsi="Arial" w:cs="Arial"/>
          <w:sz w:val="24"/>
          <w:szCs w:val="24"/>
        </w:rPr>
        <w:t xml:space="preserve"> z Europejskiego Funduszu Rozwoju Regionalnego</w:t>
      </w:r>
      <w:r w:rsidRPr="00B10A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IZ </w:t>
      </w:r>
      <w:r w:rsidRPr="00B10AED">
        <w:rPr>
          <w:rFonts w:ascii="Arial" w:hAnsi="Arial" w:cs="Arial"/>
          <w:sz w:val="24"/>
          <w:szCs w:val="24"/>
        </w:rPr>
        <w:t xml:space="preserve">wynosi </w:t>
      </w:r>
      <w:r w:rsidR="00B078D0">
        <w:rPr>
          <w:rFonts w:ascii="Arial" w:hAnsi="Arial" w:cs="Arial"/>
          <w:sz w:val="24"/>
          <w:szCs w:val="24"/>
        </w:rPr>
        <w:t>25</w:t>
      </w:r>
      <w:r w:rsidR="003E7645">
        <w:rPr>
          <w:rFonts w:ascii="Arial" w:hAnsi="Arial" w:cs="Arial"/>
          <w:sz w:val="24"/>
          <w:szCs w:val="24"/>
        </w:rPr>
        <w:t xml:space="preserve"> mln</w:t>
      </w:r>
      <w:r w:rsidRPr="00B10AED">
        <w:rPr>
          <w:rFonts w:ascii="Arial" w:hAnsi="Arial" w:cs="Arial"/>
          <w:sz w:val="24"/>
          <w:szCs w:val="24"/>
        </w:rPr>
        <w:t xml:space="preserve"> euro. Kwoty w podziale na </w:t>
      </w:r>
      <w:r>
        <w:rPr>
          <w:rFonts w:ascii="Arial" w:hAnsi="Arial" w:cs="Arial"/>
          <w:sz w:val="24"/>
          <w:szCs w:val="24"/>
        </w:rPr>
        <w:t>grupy docelowe i cele</w:t>
      </w:r>
      <w:r w:rsidRPr="00B10AED">
        <w:rPr>
          <w:rFonts w:ascii="Arial" w:hAnsi="Arial" w:cs="Arial"/>
          <w:sz w:val="24"/>
          <w:szCs w:val="24"/>
        </w:rPr>
        <w:t xml:space="preserve"> określane </w:t>
      </w:r>
      <w:r w:rsidR="00F221B2">
        <w:rPr>
          <w:rFonts w:ascii="Arial" w:hAnsi="Arial" w:cs="Arial"/>
          <w:sz w:val="24"/>
          <w:szCs w:val="24"/>
        </w:rPr>
        <w:t>będą</w:t>
      </w:r>
      <w:r w:rsidRPr="00B10AED">
        <w:rPr>
          <w:rFonts w:ascii="Arial" w:hAnsi="Arial" w:cs="Arial"/>
          <w:sz w:val="24"/>
          <w:szCs w:val="24"/>
        </w:rPr>
        <w:t xml:space="preserve"> w rocznych planach.</w:t>
      </w:r>
    </w:p>
    <w:p w14:paraId="089DEA64" w14:textId="77777777" w:rsidR="00FF03E7" w:rsidRPr="00B10AED" w:rsidRDefault="00FF03E7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2EAD8E21" w14:textId="5C03F441" w:rsidR="005D3AB7" w:rsidRPr="00B10AED" w:rsidRDefault="005D3AB7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13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</w:t>
      </w:r>
      <w:r w:rsidR="00C373EF">
        <w:rPr>
          <w:rFonts w:ascii="Arial" w:hAnsi="Arial" w:cs="Arial"/>
          <w:sz w:val="24"/>
          <w:szCs w:val="24"/>
        </w:rPr>
        <w:t>Budżet na realizację działań informacyjnych i promocyjnych w podziale na lata</w:t>
      </w:r>
      <w:r w:rsidR="00B47056">
        <w:rPr>
          <w:rFonts w:ascii="Arial" w:hAnsi="Arial" w:cs="Arial"/>
          <w:sz w:val="24"/>
          <w:szCs w:val="24"/>
        </w:rPr>
        <w:t xml:space="preserve"> w mln EUR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5D3AB7" w:rsidRPr="00B10AED" w14:paraId="6029559D" w14:textId="77777777" w:rsidTr="005D3AB7">
        <w:trPr>
          <w:trHeight w:val="350"/>
        </w:trPr>
        <w:tc>
          <w:tcPr>
            <w:tcW w:w="918" w:type="dxa"/>
            <w:shd w:val="clear" w:color="auto" w:fill="BFBFBF" w:themeFill="background1" w:themeFillShade="BF"/>
          </w:tcPr>
          <w:p w14:paraId="328230BF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4794D18C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3337D09C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2023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7F4AC7F6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2024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72E619A8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2025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00733473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2026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5EAFE157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2027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1C649DFA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2028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5B0D36D1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2029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12B26069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Suma</w:t>
            </w:r>
          </w:p>
        </w:tc>
      </w:tr>
      <w:tr w:rsidR="00B078D0" w:rsidRPr="00B10AED" w14:paraId="6FE7DF9E" w14:textId="77777777" w:rsidTr="005D3AB7">
        <w:trPr>
          <w:trHeight w:val="350"/>
        </w:trPr>
        <w:tc>
          <w:tcPr>
            <w:tcW w:w="918" w:type="dxa"/>
          </w:tcPr>
          <w:p w14:paraId="2CC64E17" w14:textId="04B92EC5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70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14:paraId="4EAE8AF7" w14:textId="2734D8A3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3,8</w:t>
            </w:r>
          </w:p>
        </w:tc>
        <w:tc>
          <w:tcPr>
            <w:tcW w:w="918" w:type="dxa"/>
          </w:tcPr>
          <w:p w14:paraId="191611EE" w14:textId="72AC3E2E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918" w:type="dxa"/>
          </w:tcPr>
          <w:p w14:paraId="7EBA9606" w14:textId="58251D45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918" w:type="dxa"/>
          </w:tcPr>
          <w:p w14:paraId="571A57B8" w14:textId="260BBFA1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918" w:type="dxa"/>
          </w:tcPr>
          <w:p w14:paraId="28A40B48" w14:textId="00E31110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918" w:type="dxa"/>
          </w:tcPr>
          <w:p w14:paraId="3851900A" w14:textId="316FFE72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918" w:type="dxa"/>
          </w:tcPr>
          <w:p w14:paraId="2C0FA308" w14:textId="66FA8AD3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918" w:type="dxa"/>
          </w:tcPr>
          <w:p w14:paraId="6EEE23C0" w14:textId="5E15854E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2,2</w:t>
            </w:r>
          </w:p>
        </w:tc>
        <w:tc>
          <w:tcPr>
            <w:tcW w:w="918" w:type="dxa"/>
          </w:tcPr>
          <w:p w14:paraId="2DFA219A" w14:textId="17927C5D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</w:tbl>
    <w:p w14:paraId="553DA80E" w14:textId="77777777" w:rsidR="007970BD" w:rsidRPr="00B10AED" w:rsidRDefault="007970BD" w:rsidP="005F304D">
      <w:pPr>
        <w:spacing w:before="120" w:line="360" w:lineRule="auto"/>
        <w:jc w:val="center"/>
        <w:rPr>
          <w:rFonts w:ascii="Arial" w:hAnsi="Arial" w:cs="Arial"/>
          <w:sz w:val="24"/>
          <w:szCs w:val="24"/>
        </w:rPr>
      </w:pPr>
    </w:p>
    <w:p w14:paraId="39650B2F" w14:textId="04C47F5D" w:rsidR="007970BD" w:rsidRPr="00B10AED" w:rsidRDefault="007970BD" w:rsidP="00FF0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 xml:space="preserve">Monitoring i </w:t>
      </w:r>
      <w:r w:rsidR="00A63B22">
        <w:rPr>
          <w:rFonts w:ascii="Arial" w:hAnsi="Arial" w:cs="Arial"/>
          <w:b/>
          <w:sz w:val="24"/>
          <w:szCs w:val="24"/>
        </w:rPr>
        <w:t>ocena</w:t>
      </w:r>
    </w:p>
    <w:p w14:paraId="49B8B76A" w14:textId="78F54A87" w:rsidR="00FF03E7" w:rsidRPr="00CC7F96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 xml:space="preserve">Działania komunikacyjne </w:t>
      </w:r>
      <w:r w:rsidR="00F221B2">
        <w:rPr>
          <w:rFonts w:ascii="Arial" w:hAnsi="Arial" w:cs="Arial"/>
          <w:sz w:val="24"/>
          <w:szCs w:val="24"/>
        </w:rPr>
        <w:t xml:space="preserve">będą </w:t>
      </w:r>
      <w:r w:rsidR="006478B0">
        <w:rPr>
          <w:rFonts w:ascii="Arial" w:hAnsi="Arial" w:cs="Arial"/>
          <w:sz w:val="24"/>
          <w:szCs w:val="24"/>
        </w:rPr>
        <w:t>podlega</w:t>
      </w:r>
      <w:r w:rsidR="00F221B2">
        <w:rPr>
          <w:rFonts w:ascii="Arial" w:hAnsi="Arial" w:cs="Arial"/>
          <w:sz w:val="24"/>
          <w:szCs w:val="24"/>
        </w:rPr>
        <w:t>ć</w:t>
      </w:r>
      <w:r w:rsidRPr="00CC7F96">
        <w:rPr>
          <w:rFonts w:ascii="Arial" w:hAnsi="Arial" w:cs="Arial"/>
          <w:sz w:val="24"/>
          <w:szCs w:val="24"/>
        </w:rPr>
        <w:t xml:space="preserve"> stałej </w:t>
      </w:r>
      <w:r w:rsidR="00A63B22">
        <w:rPr>
          <w:rFonts w:ascii="Arial" w:hAnsi="Arial" w:cs="Arial"/>
          <w:sz w:val="24"/>
          <w:szCs w:val="24"/>
        </w:rPr>
        <w:t>ocenie</w:t>
      </w:r>
      <w:r w:rsidRPr="00CC7F96">
        <w:rPr>
          <w:rFonts w:ascii="Arial" w:hAnsi="Arial" w:cs="Arial"/>
          <w:sz w:val="24"/>
          <w:szCs w:val="24"/>
        </w:rPr>
        <w:t xml:space="preserve"> i monitoringowi pod kątem ich jakości, trafności w realizacji celów komunikacyjnych i skuteczności w dotarciu do grup docelowych</w:t>
      </w:r>
      <w:r>
        <w:rPr>
          <w:rFonts w:ascii="Arial" w:hAnsi="Arial" w:cs="Arial"/>
          <w:sz w:val="24"/>
          <w:szCs w:val="24"/>
        </w:rPr>
        <w:t>.</w:t>
      </w:r>
      <w:r w:rsidR="006478B0">
        <w:rPr>
          <w:rFonts w:ascii="Arial" w:hAnsi="Arial" w:cs="Arial"/>
          <w:sz w:val="24"/>
          <w:szCs w:val="24"/>
        </w:rPr>
        <w:t xml:space="preserve"> Służyć</w:t>
      </w:r>
      <w:r w:rsidRPr="00CC7F96">
        <w:rPr>
          <w:rFonts w:ascii="Arial" w:hAnsi="Arial" w:cs="Arial"/>
          <w:sz w:val="24"/>
          <w:szCs w:val="24"/>
        </w:rPr>
        <w:t xml:space="preserve"> temu</w:t>
      </w:r>
      <w:r w:rsidR="006478B0">
        <w:rPr>
          <w:rFonts w:ascii="Arial" w:hAnsi="Arial" w:cs="Arial"/>
          <w:sz w:val="24"/>
          <w:szCs w:val="24"/>
        </w:rPr>
        <w:t xml:space="preserve"> będą</w:t>
      </w:r>
      <w:r w:rsidRPr="00CC7F96">
        <w:rPr>
          <w:rFonts w:ascii="Arial" w:hAnsi="Arial" w:cs="Arial"/>
          <w:sz w:val="24"/>
          <w:szCs w:val="24"/>
        </w:rPr>
        <w:t xml:space="preserve"> m.in. bieżące badania ankietowe, badania jakościowe (FGI, IDI, analizy eksperckie), analizy użyteczności.</w:t>
      </w:r>
    </w:p>
    <w:p w14:paraId="4E614309" w14:textId="753906EA" w:rsidR="00FF03E7" w:rsidRPr="00CC7F96" w:rsidRDefault="00A63B22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Ocena  </w:t>
      </w:r>
      <w:r w:rsidR="006478B0">
        <w:rPr>
          <w:rFonts w:ascii="Arial" w:hAnsi="Arial" w:cs="Arial"/>
          <w:sz w:val="24"/>
          <w:szCs w:val="24"/>
        </w:rPr>
        <w:t>strategiczna obejmie</w:t>
      </w:r>
      <w:r w:rsidR="00FF03E7" w:rsidRPr="00CC7F96">
        <w:rPr>
          <w:rFonts w:ascii="Arial" w:hAnsi="Arial" w:cs="Arial"/>
          <w:sz w:val="24"/>
          <w:szCs w:val="24"/>
        </w:rPr>
        <w:t xml:space="preserve"> systematyczne monitorowanie osiągania założonych celów i wskaźników strategii komunikacji (w odstępie 1-3 miesięcy). Dodatkowo realizowane </w:t>
      </w:r>
      <w:r w:rsidR="006478B0">
        <w:rPr>
          <w:rFonts w:ascii="Arial" w:hAnsi="Arial" w:cs="Arial"/>
          <w:sz w:val="24"/>
          <w:szCs w:val="24"/>
        </w:rPr>
        <w:t xml:space="preserve">będzie </w:t>
      </w:r>
      <w:r w:rsidR="00FF03E7" w:rsidRPr="00CC7F96">
        <w:rPr>
          <w:rFonts w:ascii="Arial" w:hAnsi="Arial" w:cs="Arial"/>
          <w:sz w:val="24"/>
          <w:szCs w:val="24"/>
        </w:rPr>
        <w:t>regularne badanie społeczeństwa polskiego pod kątem oceny wiedzy i świa</w:t>
      </w:r>
      <w:r w:rsidR="00DB3331">
        <w:rPr>
          <w:rFonts w:ascii="Arial" w:hAnsi="Arial" w:cs="Arial"/>
          <w:sz w:val="24"/>
          <w:szCs w:val="24"/>
        </w:rPr>
        <w:t>domości oraz rozpoznawalności Funduszy Europejskich</w:t>
      </w:r>
      <w:r w:rsidR="00FF03E7" w:rsidRPr="00CC7F96">
        <w:rPr>
          <w:rFonts w:ascii="Arial" w:hAnsi="Arial" w:cs="Arial"/>
          <w:sz w:val="24"/>
          <w:szCs w:val="24"/>
        </w:rPr>
        <w:t xml:space="preserve"> i dostarczenia użytecznych rekomendacji dla prowadzonych działań.</w:t>
      </w:r>
    </w:p>
    <w:p w14:paraId="04558ED5" w14:textId="0DBD7731" w:rsidR="00FF03E7" w:rsidRPr="00CC7F96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 xml:space="preserve">Monitoringowi i ocenie </w:t>
      </w:r>
      <w:r w:rsidR="00F221B2">
        <w:rPr>
          <w:rFonts w:ascii="Arial" w:hAnsi="Arial" w:cs="Arial"/>
          <w:sz w:val="24"/>
          <w:szCs w:val="24"/>
        </w:rPr>
        <w:t xml:space="preserve">będzie </w:t>
      </w:r>
      <w:r w:rsidRPr="00CC7F96">
        <w:rPr>
          <w:rFonts w:ascii="Arial" w:hAnsi="Arial" w:cs="Arial"/>
          <w:sz w:val="24"/>
          <w:szCs w:val="24"/>
        </w:rPr>
        <w:t>podlega</w:t>
      </w:r>
      <w:r w:rsidR="00F221B2">
        <w:rPr>
          <w:rFonts w:ascii="Arial" w:hAnsi="Arial" w:cs="Arial"/>
          <w:sz w:val="24"/>
          <w:szCs w:val="24"/>
        </w:rPr>
        <w:t>ć</w:t>
      </w:r>
      <w:r w:rsidRPr="00CC7F96">
        <w:rPr>
          <w:rFonts w:ascii="Arial" w:hAnsi="Arial" w:cs="Arial"/>
          <w:sz w:val="24"/>
          <w:szCs w:val="24"/>
        </w:rPr>
        <w:t xml:space="preserve"> szereg wskaźników produktu, rezultatu i odziaływania w tym m.in.: </w:t>
      </w:r>
    </w:p>
    <w:p w14:paraId="61553DB2" w14:textId="3B0B4EF3" w:rsidR="00FF03E7" w:rsidRPr="00065DEB" w:rsidRDefault="00FF03E7" w:rsidP="008B4D34">
      <w:pPr>
        <w:pStyle w:val="Akapitzlist"/>
        <w:numPr>
          <w:ilvl w:val="0"/>
          <w:numId w:val="25"/>
        </w:numPr>
        <w:spacing w:before="120" w:line="360" w:lineRule="auto"/>
        <w:ind w:left="284" w:hanging="284"/>
        <w:rPr>
          <w:rFonts w:ascii="Arial" w:hAnsi="Arial" w:cs="Arial"/>
          <w:szCs w:val="24"/>
        </w:rPr>
      </w:pPr>
      <w:r w:rsidRPr="00065DEB">
        <w:rPr>
          <w:rFonts w:ascii="Arial" w:hAnsi="Arial" w:cs="Arial"/>
          <w:szCs w:val="24"/>
        </w:rPr>
        <w:t xml:space="preserve">Odsetek </w:t>
      </w:r>
      <w:r w:rsidR="009C5148">
        <w:rPr>
          <w:rFonts w:ascii="Arial" w:hAnsi="Arial" w:cs="Arial"/>
          <w:szCs w:val="24"/>
        </w:rPr>
        <w:t>mieszkańców Polski</w:t>
      </w:r>
      <w:r w:rsidRPr="00065DEB">
        <w:rPr>
          <w:rFonts w:ascii="Arial" w:hAnsi="Arial" w:cs="Arial"/>
          <w:szCs w:val="24"/>
        </w:rPr>
        <w:t xml:space="preserve"> dostrzegających wpływ Funduszy Europejskich na rozwój Polski</w:t>
      </w:r>
      <w:r>
        <w:rPr>
          <w:rFonts w:ascii="Arial" w:hAnsi="Arial" w:cs="Arial"/>
          <w:szCs w:val="24"/>
        </w:rPr>
        <w:t>;</w:t>
      </w:r>
    </w:p>
    <w:p w14:paraId="1E2CB7F9" w14:textId="19AC3DD4" w:rsidR="00FF03E7" w:rsidRPr="00065DEB" w:rsidRDefault="00FF03E7" w:rsidP="008B4D34">
      <w:pPr>
        <w:pStyle w:val="Akapitzlist"/>
        <w:numPr>
          <w:ilvl w:val="0"/>
          <w:numId w:val="25"/>
        </w:numPr>
        <w:spacing w:before="120" w:line="360" w:lineRule="auto"/>
        <w:ind w:left="284" w:hanging="284"/>
        <w:rPr>
          <w:rFonts w:ascii="Arial" w:hAnsi="Arial" w:cs="Arial"/>
          <w:szCs w:val="24"/>
        </w:rPr>
      </w:pPr>
      <w:r w:rsidRPr="00065DEB">
        <w:rPr>
          <w:rFonts w:ascii="Arial" w:hAnsi="Arial" w:cs="Arial"/>
          <w:szCs w:val="24"/>
        </w:rPr>
        <w:lastRenderedPageBreak/>
        <w:t>Znajomość celów, obszarów lub dzia</w:t>
      </w:r>
      <w:r w:rsidR="00DB3331">
        <w:rPr>
          <w:rFonts w:ascii="Arial" w:hAnsi="Arial" w:cs="Arial"/>
          <w:szCs w:val="24"/>
        </w:rPr>
        <w:t>łań, na które przeznaczane są Fundusze Europejskie</w:t>
      </w:r>
      <w:r w:rsidRPr="00065DEB">
        <w:rPr>
          <w:rFonts w:ascii="Arial" w:hAnsi="Arial" w:cs="Arial"/>
          <w:szCs w:val="24"/>
        </w:rPr>
        <w:t xml:space="preserve"> w Polsce</w:t>
      </w:r>
      <w:r>
        <w:rPr>
          <w:rFonts w:ascii="Arial" w:hAnsi="Arial" w:cs="Arial"/>
          <w:szCs w:val="24"/>
        </w:rPr>
        <w:t>;</w:t>
      </w:r>
    </w:p>
    <w:p w14:paraId="5CF9625E" w14:textId="5B479BC8" w:rsidR="00C43523" w:rsidRPr="00FF03E7" w:rsidRDefault="00FF03E7" w:rsidP="008B4D34">
      <w:pPr>
        <w:pStyle w:val="Akapitzlist"/>
        <w:numPr>
          <w:ilvl w:val="0"/>
          <w:numId w:val="25"/>
        </w:numPr>
        <w:spacing w:before="120" w:line="360" w:lineRule="auto"/>
        <w:ind w:left="284" w:hanging="284"/>
        <w:rPr>
          <w:rFonts w:ascii="Arial" w:hAnsi="Arial" w:cs="Arial"/>
          <w:szCs w:val="24"/>
        </w:rPr>
      </w:pPr>
      <w:r w:rsidRPr="00065DEB">
        <w:rPr>
          <w:rFonts w:ascii="Arial" w:hAnsi="Arial" w:cs="Arial"/>
          <w:szCs w:val="24"/>
        </w:rPr>
        <w:t>Odsetek mieszkańców Polski uważających, że osobiście korzystają</w:t>
      </w:r>
      <w:r w:rsidR="00954059">
        <w:rPr>
          <w:rFonts w:ascii="Arial" w:hAnsi="Arial" w:cs="Arial"/>
          <w:szCs w:val="24"/>
        </w:rPr>
        <w:t xml:space="preserve"> oni</w:t>
      </w:r>
      <w:r w:rsidRPr="00065DEB">
        <w:rPr>
          <w:rFonts w:ascii="Arial" w:hAnsi="Arial" w:cs="Arial"/>
          <w:szCs w:val="24"/>
        </w:rPr>
        <w:t xml:space="preserve"> z Funduszy Europejskich.</w:t>
      </w:r>
      <w:bookmarkEnd w:id="389"/>
    </w:p>
    <w:p w14:paraId="74888E87" w14:textId="77777777" w:rsidR="00FF03E7" w:rsidRDefault="00FF03E7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  <w:sectPr w:rsidR="00FF03E7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24F3609" w14:textId="53796E47" w:rsidR="00C43523" w:rsidRPr="00B10AED" w:rsidRDefault="00A82224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94" w:name="_Toc80002735"/>
      <w:r w:rsidRPr="00B10AED">
        <w:rPr>
          <w:sz w:val="24"/>
          <w:szCs w:val="24"/>
        </w:rPr>
        <w:lastRenderedPageBreak/>
        <w:t>Stosowanie kosztów jednostkowych, płatności ryczałtowych, stawek ryczałtowych i finansowania niepowiązanego z kosztami</w:t>
      </w:r>
      <w:bookmarkEnd w:id="394"/>
    </w:p>
    <w:p w14:paraId="23D8C38C" w14:textId="3459CD7E" w:rsidR="00784E47" w:rsidRPr="003E6C03" w:rsidRDefault="00784E47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  <w:bookmarkStart w:id="395" w:name="_Toc364714889"/>
      <w:bookmarkStart w:id="396" w:name="_Toc364714890"/>
      <w:bookmarkStart w:id="397" w:name="_Toc364424887"/>
      <w:bookmarkEnd w:id="395"/>
      <w:bookmarkEnd w:id="396"/>
      <w:r w:rsidRPr="00B10AED">
        <w:rPr>
          <w:rFonts w:ascii="Arial" w:hAnsi="Arial" w:cs="Arial"/>
          <w:sz w:val="24"/>
          <w:szCs w:val="24"/>
        </w:rPr>
        <w:t xml:space="preserve">W ramach Programu do rozliczeń z Komisją Europejską nie przewidziano stosowania kosztów jednostkowych, płatności ryczałtowych, stawek ryczałtowych i finansowania </w:t>
      </w:r>
      <w:r w:rsidRPr="003E6C03">
        <w:rPr>
          <w:rFonts w:ascii="Arial" w:hAnsi="Arial" w:cs="Arial"/>
          <w:sz w:val="24"/>
          <w:szCs w:val="24"/>
        </w:rPr>
        <w:t xml:space="preserve">niepowiązanego z kosztami o których mowa w art. </w:t>
      </w:r>
      <w:r w:rsidR="00584CAD">
        <w:rPr>
          <w:rFonts w:ascii="Arial" w:hAnsi="Arial" w:cs="Arial"/>
          <w:sz w:val="24"/>
          <w:szCs w:val="24"/>
        </w:rPr>
        <w:t>94</w:t>
      </w:r>
      <w:r w:rsidRPr="003E6C03">
        <w:rPr>
          <w:rFonts w:ascii="Arial" w:hAnsi="Arial" w:cs="Arial"/>
          <w:sz w:val="24"/>
          <w:szCs w:val="24"/>
        </w:rPr>
        <w:t xml:space="preserve"> i </w:t>
      </w:r>
      <w:r w:rsidR="00584CAD">
        <w:rPr>
          <w:rFonts w:ascii="Arial" w:hAnsi="Arial" w:cs="Arial"/>
          <w:sz w:val="24"/>
          <w:szCs w:val="24"/>
        </w:rPr>
        <w:t>95</w:t>
      </w:r>
      <w:r w:rsidRPr="003E6C03">
        <w:rPr>
          <w:rFonts w:ascii="Arial" w:hAnsi="Arial" w:cs="Arial"/>
          <w:sz w:val="24"/>
          <w:szCs w:val="24"/>
        </w:rPr>
        <w:t xml:space="preserve"> rozporządzenia ogólnego.</w:t>
      </w:r>
    </w:p>
    <w:p w14:paraId="4DD2A840" w14:textId="742D209B" w:rsidR="00784E47" w:rsidRPr="00B10AED" w:rsidRDefault="00784E47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Koszty uproszczone będą jednak w miarę możliwości stosowane do rozliczeń z beneficjentami P</w:t>
      </w:r>
      <w:r w:rsidR="001B789D">
        <w:rPr>
          <w:rFonts w:ascii="Arial" w:hAnsi="Arial" w:cs="Arial"/>
          <w:sz w:val="24"/>
          <w:szCs w:val="24"/>
        </w:rPr>
        <w:t>T F</w:t>
      </w:r>
      <w:r w:rsidR="00262A96" w:rsidRPr="003E6C03">
        <w:rPr>
          <w:rFonts w:ascii="Arial" w:hAnsi="Arial" w:cs="Arial"/>
          <w:sz w:val="24"/>
          <w:szCs w:val="24"/>
        </w:rPr>
        <w:t>E</w:t>
      </w:r>
      <w:r w:rsidRPr="003E6C03">
        <w:rPr>
          <w:rFonts w:ascii="Arial" w:hAnsi="Arial" w:cs="Arial"/>
          <w:sz w:val="24"/>
          <w:szCs w:val="24"/>
        </w:rPr>
        <w:t xml:space="preserve"> zgodnie z </w:t>
      </w:r>
      <w:r w:rsidR="001F0519" w:rsidRPr="003E6C03">
        <w:rPr>
          <w:rFonts w:ascii="Arial" w:hAnsi="Arial" w:cs="Arial"/>
          <w:sz w:val="24"/>
          <w:szCs w:val="24"/>
        </w:rPr>
        <w:t xml:space="preserve">art. </w:t>
      </w:r>
      <w:r w:rsidR="00584CAD">
        <w:rPr>
          <w:rFonts w:ascii="Arial" w:hAnsi="Arial" w:cs="Arial"/>
          <w:sz w:val="24"/>
          <w:szCs w:val="24"/>
        </w:rPr>
        <w:t>53</w:t>
      </w:r>
      <w:r w:rsidR="00C95547">
        <w:rPr>
          <w:rFonts w:ascii="Arial" w:hAnsi="Arial" w:cs="Arial"/>
          <w:sz w:val="24"/>
          <w:szCs w:val="24"/>
        </w:rPr>
        <w:t xml:space="preserve"> rozporządzenia ogólnego. W</w:t>
      </w:r>
      <w:r w:rsidR="001F0519" w:rsidRPr="003E6C03">
        <w:rPr>
          <w:rFonts w:ascii="Arial" w:hAnsi="Arial" w:cs="Arial"/>
          <w:sz w:val="24"/>
          <w:szCs w:val="24"/>
        </w:rPr>
        <w:t xml:space="preserve"> szczególno</w:t>
      </w:r>
      <w:r w:rsidR="00247429" w:rsidRPr="003E6C03">
        <w:rPr>
          <w:rFonts w:ascii="Arial" w:hAnsi="Arial" w:cs="Arial"/>
          <w:sz w:val="24"/>
          <w:szCs w:val="24"/>
        </w:rPr>
        <w:t>ści</w:t>
      </w:r>
      <w:r w:rsidR="00F221B2">
        <w:rPr>
          <w:rFonts w:ascii="Arial" w:hAnsi="Arial" w:cs="Arial"/>
          <w:sz w:val="24"/>
          <w:szCs w:val="24"/>
        </w:rPr>
        <w:t>,</w:t>
      </w:r>
      <w:r w:rsidR="00247429" w:rsidRPr="003E6C03">
        <w:rPr>
          <w:rFonts w:ascii="Arial" w:hAnsi="Arial" w:cs="Arial"/>
          <w:sz w:val="24"/>
          <w:szCs w:val="24"/>
        </w:rPr>
        <w:t xml:space="preserve"> przewidziane jest stosowanie</w:t>
      </w:r>
      <w:r w:rsidR="001F0519" w:rsidRPr="003E6C03">
        <w:rPr>
          <w:rFonts w:ascii="Arial" w:hAnsi="Arial" w:cs="Arial"/>
          <w:sz w:val="24"/>
          <w:szCs w:val="24"/>
        </w:rPr>
        <w:t xml:space="preserve"> stawek ryczałtowych</w:t>
      </w:r>
      <w:r w:rsidR="00ED3D7E">
        <w:rPr>
          <w:rFonts w:ascii="Arial" w:hAnsi="Arial" w:cs="Arial"/>
          <w:sz w:val="24"/>
          <w:szCs w:val="24"/>
        </w:rPr>
        <w:t>, w t</w:t>
      </w:r>
      <w:r w:rsidR="00584CAD">
        <w:rPr>
          <w:rFonts w:ascii="Arial" w:hAnsi="Arial" w:cs="Arial"/>
          <w:sz w:val="24"/>
          <w:szCs w:val="24"/>
        </w:rPr>
        <w:t xml:space="preserve">ym stawki 15% </w:t>
      </w:r>
      <w:r w:rsidR="001F0519" w:rsidRPr="003E6C03">
        <w:rPr>
          <w:rFonts w:ascii="Arial" w:hAnsi="Arial" w:cs="Arial"/>
          <w:sz w:val="24"/>
          <w:szCs w:val="24"/>
        </w:rPr>
        <w:t>do rozliczania kosztów pośrednich</w:t>
      </w:r>
      <w:r w:rsidR="00F221B2">
        <w:rPr>
          <w:rFonts w:ascii="Arial" w:hAnsi="Arial" w:cs="Arial"/>
          <w:sz w:val="24"/>
          <w:szCs w:val="24"/>
        </w:rPr>
        <w:t>,</w:t>
      </w:r>
      <w:r w:rsidR="00584CAD">
        <w:rPr>
          <w:rFonts w:ascii="Arial" w:hAnsi="Arial" w:cs="Arial"/>
          <w:sz w:val="24"/>
          <w:szCs w:val="24"/>
        </w:rPr>
        <w:t xml:space="preserve"> zgodnie z art. 54 b rozporządzenia ogólnego (tzw. off-the-</w:t>
      </w:r>
      <w:proofErr w:type="spellStart"/>
      <w:r w:rsidR="00584CAD">
        <w:rPr>
          <w:rFonts w:ascii="Arial" w:hAnsi="Arial" w:cs="Arial"/>
          <w:sz w:val="24"/>
          <w:szCs w:val="24"/>
        </w:rPr>
        <w:t>shelf</w:t>
      </w:r>
      <w:proofErr w:type="spellEnd"/>
      <w:r w:rsidR="00584CAD">
        <w:rPr>
          <w:rFonts w:ascii="Arial" w:hAnsi="Arial" w:cs="Arial"/>
          <w:sz w:val="24"/>
          <w:szCs w:val="24"/>
        </w:rPr>
        <w:t>)</w:t>
      </w:r>
      <w:r w:rsidR="001F0519" w:rsidRPr="003E6C03">
        <w:rPr>
          <w:rFonts w:ascii="Arial" w:hAnsi="Arial" w:cs="Arial"/>
          <w:sz w:val="24"/>
          <w:szCs w:val="24"/>
        </w:rPr>
        <w:t>.</w:t>
      </w:r>
    </w:p>
    <w:p w14:paraId="258D89A6" w14:textId="77777777" w:rsidR="00784E47" w:rsidRPr="00B10AED" w:rsidRDefault="00784E47" w:rsidP="00B10AED">
      <w:pPr>
        <w:spacing w:before="120" w:line="360" w:lineRule="auto"/>
        <w:rPr>
          <w:rFonts w:ascii="Arial" w:hAnsi="Arial" w:cs="Arial"/>
          <w:sz w:val="24"/>
          <w:szCs w:val="24"/>
        </w:rPr>
        <w:sectPr w:rsidR="00784E47" w:rsidRPr="00B10AED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41E67C72" w14:textId="77777777" w:rsidR="0092271A" w:rsidRPr="00B10AED" w:rsidRDefault="00273E99" w:rsidP="00B10AED">
      <w:pPr>
        <w:pStyle w:val="Nagwek1"/>
        <w:numPr>
          <w:ilvl w:val="0"/>
          <w:numId w:val="0"/>
        </w:numPr>
        <w:spacing w:line="360" w:lineRule="auto"/>
        <w:ind w:left="567" w:hanging="567"/>
        <w:rPr>
          <w:sz w:val="24"/>
          <w:szCs w:val="24"/>
        </w:rPr>
      </w:pPr>
      <w:bookmarkStart w:id="398" w:name="_Toc364714894"/>
      <w:bookmarkStart w:id="399" w:name="_Toc362355215"/>
      <w:bookmarkStart w:id="400" w:name="_Toc362357533"/>
      <w:bookmarkStart w:id="401" w:name="_Toc363033312"/>
      <w:bookmarkStart w:id="402" w:name="_Toc364424891"/>
      <w:bookmarkStart w:id="403" w:name="_Toc80002736"/>
      <w:bookmarkEnd w:id="397"/>
      <w:bookmarkEnd w:id="398"/>
      <w:r w:rsidRPr="00B10AED">
        <w:rPr>
          <w:sz w:val="24"/>
          <w:szCs w:val="24"/>
        </w:rPr>
        <w:lastRenderedPageBreak/>
        <w:t>Załączniki do P</w:t>
      </w:r>
      <w:r w:rsidR="0092271A" w:rsidRPr="00B10AED">
        <w:rPr>
          <w:sz w:val="24"/>
          <w:szCs w:val="24"/>
        </w:rPr>
        <w:t>rogramu</w:t>
      </w:r>
      <w:bookmarkEnd w:id="399"/>
      <w:bookmarkEnd w:id="400"/>
      <w:bookmarkEnd w:id="401"/>
      <w:bookmarkEnd w:id="402"/>
      <w:bookmarkEnd w:id="403"/>
    </w:p>
    <w:p w14:paraId="5E1D7490" w14:textId="2E7D9D91" w:rsidR="00596008" w:rsidRPr="00B10AED" w:rsidRDefault="00596008" w:rsidP="008B4D34">
      <w:pPr>
        <w:numPr>
          <w:ilvl w:val="0"/>
          <w:numId w:val="12"/>
        </w:numPr>
        <w:suppressAutoHyphens/>
        <w:spacing w:before="24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Diagnoza wyzwań i potrzeb w obszarze objętym programem </w:t>
      </w:r>
      <w:r w:rsidR="001B789D">
        <w:rPr>
          <w:rFonts w:ascii="Arial" w:hAnsi="Arial" w:cs="Arial"/>
          <w:sz w:val="24"/>
          <w:szCs w:val="24"/>
        </w:rPr>
        <w:t>Pomoc Techniczna dla Funduszy Europejskich</w:t>
      </w:r>
      <w:r w:rsidRPr="00B10AED">
        <w:rPr>
          <w:rFonts w:ascii="Arial" w:hAnsi="Arial" w:cs="Arial"/>
          <w:sz w:val="24"/>
          <w:szCs w:val="24"/>
        </w:rPr>
        <w:t>.</w:t>
      </w:r>
    </w:p>
    <w:p w14:paraId="424104C5" w14:textId="6BE5209D" w:rsidR="00697630" w:rsidRPr="00B10AED" w:rsidRDefault="00596008" w:rsidP="008B4D34">
      <w:pPr>
        <w:numPr>
          <w:ilvl w:val="0"/>
          <w:numId w:val="12"/>
        </w:numPr>
        <w:suppressAutoHyphens/>
        <w:spacing w:before="24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L</w:t>
      </w:r>
      <w:r w:rsidR="000B6240" w:rsidRPr="00B10AED">
        <w:rPr>
          <w:rFonts w:ascii="Arial" w:hAnsi="Arial" w:cs="Arial"/>
          <w:sz w:val="24"/>
          <w:szCs w:val="24"/>
        </w:rPr>
        <w:t>inia demarkacyjna</w:t>
      </w:r>
      <w:r w:rsidRPr="00B10AED">
        <w:rPr>
          <w:rFonts w:ascii="Arial" w:hAnsi="Arial" w:cs="Arial"/>
          <w:sz w:val="24"/>
          <w:szCs w:val="24"/>
        </w:rPr>
        <w:t xml:space="preserve"> pomiędzy programem </w:t>
      </w:r>
      <w:r w:rsidR="001B789D">
        <w:rPr>
          <w:rFonts w:ascii="Arial" w:hAnsi="Arial" w:cs="Arial"/>
          <w:sz w:val="24"/>
          <w:szCs w:val="24"/>
        </w:rPr>
        <w:t>Pomoc Techniczna dla Funduszy Europejskich</w:t>
      </w:r>
      <w:r w:rsidRPr="00B10AED">
        <w:rPr>
          <w:rFonts w:ascii="Arial" w:hAnsi="Arial" w:cs="Arial"/>
          <w:sz w:val="24"/>
          <w:szCs w:val="24"/>
        </w:rPr>
        <w:t xml:space="preserve"> a </w:t>
      </w:r>
      <w:r w:rsidR="00250444">
        <w:rPr>
          <w:rFonts w:ascii="Arial" w:hAnsi="Arial" w:cs="Arial"/>
          <w:sz w:val="24"/>
          <w:szCs w:val="24"/>
        </w:rPr>
        <w:t>priorytetami</w:t>
      </w:r>
      <w:r w:rsidRPr="00B10AED">
        <w:rPr>
          <w:rFonts w:ascii="Arial" w:hAnsi="Arial" w:cs="Arial"/>
          <w:sz w:val="24"/>
          <w:szCs w:val="24"/>
        </w:rPr>
        <w:t xml:space="preserve"> PT w pozostałych programach</w:t>
      </w:r>
      <w:r w:rsidR="000B6240" w:rsidRPr="00B10AED">
        <w:rPr>
          <w:rFonts w:ascii="Arial" w:hAnsi="Arial" w:cs="Arial"/>
          <w:sz w:val="24"/>
          <w:szCs w:val="24"/>
        </w:rPr>
        <w:t>.</w:t>
      </w:r>
    </w:p>
    <w:p w14:paraId="5360CDDC" w14:textId="4AEF7383" w:rsidR="00697630" w:rsidRPr="00B10AED" w:rsidRDefault="00784E47" w:rsidP="008B4D34">
      <w:pPr>
        <w:numPr>
          <w:ilvl w:val="0"/>
          <w:numId w:val="12"/>
        </w:numPr>
        <w:suppressAutoHyphens/>
        <w:spacing w:before="24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Lista partnerów zaangażowanych w przygotowan</w:t>
      </w:r>
      <w:r w:rsidR="00596008" w:rsidRPr="00B10AED">
        <w:rPr>
          <w:rFonts w:ascii="Arial" w:hAnsi="Arial" w:cs="Arial"/>
          <w:sz w:val="24"/>
          <w:szCs w:val="24"/>
        </w:rPr>
        <w:t xml:space="preserve">ie programu </w:t>
      </w:r>
      <w:r w:rsidR="001B789D">
        <w:rPr>
          <w:rFonts w:ascii="Arial" w:hAnsi="Arial" w:cs="Arial"/>
          <w:sz w:val="24"/>
          <w:szCs w:val="24"/>
        </w:rPr>
        <w:t>Pomoc Techniczna dla Funduszy Europejskich</w:t>
      </w:r>
      <w:r w:rsidRPr="00B10AED">
        <w:rPr>
          <w:rFonts w:ascii="Arial" w:hAnsi="Arial" w:cs="Arial"/>
          <w:sz w:val="24"/>
          <w:szCs w:val="24"/>
        </w:rPr>
        <w:t>.</w:t>
      </w:r>
    </w:p>
    <w:p w14:paraId="5BE7D2DD" w14:textId="6F344BB3" w:rsidR="007B3880" w:rsidRPr="00C373EF" w:rsidRDefault="000B6240" w:rsidP="008B4D34">
      <w:pPr>
        <w:numPr>
          <w:ilvl w:val="0"/>
          <w:numId w:val="12"/>
        </w:numPr>
        <w:suppressAutoHyphens/>
        <w:spacing w:before="24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C373EF">
        <w:rPr>
          <w:rFonts w:ascii="Arial" w:hAnsi="Arial" w:cs="Arial"/>
          <w:sz w:val="24"/>
          <w:szCs w:val="24"/>
        </w:rPr>
        <w:t>Lista planowanych ope</w:t>
      </w:r>
      <w:r w:rsidR="00C373EF" w:rsidRPr="00C373EF">
        <w:rPr>
          <w:rFonts w:ascii="Arial" w:hAnsi="Arial" w:cs="Arial"/>
          <w:sz w:val="24"/>
          <w:szCs w:val="24"/>
        </w:rPr>
        <w:t>racji o znaczeniu strategicznym</w:t>
      </w:r>
      <w:bookmarkStart w:id="404" w:name="_Toc148869028"/>
      <w:bookmarkStart w:id="405" w:name="_Toc358024562"/>
      <w:bookmarkStart w:id="406" w:name="_Toc358024817"/>
      <w:bookmarkStart w:id="407" w:name="_Toc358024952"/>
      <w:bookmarkStart w:id="408" w:name="_Toc358025031"/>
      <w:bookmarkStart w:id="409" w:name="_Toc358028087"/>
      <w:bookmarkStart w:id="410" w:name="_Toc358024563"/>
      <w:bookmarkStart w:id="411" w:name="_Toc358024818"/>
      <w:bookmarkStart w:id="412" w:name="_Toc358024953"/>
      <w:bookmarkStart w:id="413" w:name="_Toc358025032"/>
      <w:bookmarkStart w:id="414" w:name="_Toc358028088"/>
      <w:bookmarkStart w:id="415" w:name="_Toc355004148"/>
      <w:bookmarkStart w:id="416" w:name="_Toc355858208"/>
      <w:bookmarkStart w:id="417" w:name="_Toc355858365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C373EF">
        <w:rPr>
          <w:rFonts w:ascii="Arial" w:hAnsi="Arial" w:cs="Arial"/>
          <w:sz w:val="24"/>
          <w:szCs w:val="24"/>
        </w:rPr>
        <w:t>.</w:t>
      </w:r>
    </w:p>
    <w:sectPr w:rsidR="007B3880" w:rsidRPr="00C373EF" w:rsidSect="00694DDD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22BBDF" w15:done="0"/>
  <w15:commentEx w15:paraId="37BB3F13" w15:done="0"/>
  <w15:commentEx w15:paraId="7DB76507" w15:done="0"/>
  <w15:commentEx w15:paraId="0DD15063" w15:done="0"/>
  <w15:commentEx w15:paraId="2AA9E74A" w15:done="0"/>
  <w15:commentEx w15:paraId="4646FEE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22BBDF" w16cid:durableId="24439F59"/>
  <w16cid:commentId w16cid:paraId="37BB3F13" w16cid:durableId="24439F5A"/>
  <w16cid:commentId w16cid:paraId="7DB76507" w16cid:durableId="24439F5B"/>
  <w16cid:commentId w16cid:paraId="0DD15063" w16cid:durableId="24439F5C"/>
  <w16cid:commentId w16cid:paraId="2AA9E74A" w16cid:durableId="24439F5D"/>
  <w16cid:commentId w16cid:paraId="4646FEEA" w16cid:durableId="24439F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7C5EC" w14:textId="77777777" w:rsidR="00E87B41" w:rsidRDefault="00E87B41">
      <w:r>
        <w:separator/>
      </w:r>
    </w:p>
  </w:endnote>
  <w:endnote w:type="continuationSeparator" w:id="0">
    <w:p w14:paraId="602F3EBF" w14:textId="77777777" w:rsidR="00E87B41" w:rsidRDefault="00E87B41">
      <w:r>
        <w:continuationSeparator/>
      </w:r>
    </w:p>
  </w:endnote>
  <w:endnote w:type="continuationNotice" w:id="1">
    <w:p w14:paraId="494AA21F" w14:textId="77777777" w:rsidR="00E87B41" w:rsidRDefault="00E87B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OTLL+MinionPr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84985" w14:textId="77777777" w:rsidR="00E25819" w:rsidRPr="005F477F" w:rsidRDefault="00E25819">
    <w:pPr>
      <w:pStyle w:val="Stopka"/>
      <w:jc w:val="center"/>
      <w:rPr>
        <w:rFonts w:ascii="Arial" w:hAnsi="Arial" w:cs="Arial"/>
      </w:rPr>
    </w:pPr>
    <w:r w:rsidRPr="005F477F">
      <w:rPr>
        <w:rStyle w:val="Numerstrony"/>
        <w:rFonts w:ascii="Arial" w:hAnsi="Arial" w:cs="Arial"/>
      </w:rPr>
      <w:fldChar w:fldCharType="begin"/>
    </w:r>
    <w:r w:rsidRPr="005F477F">
      <w:rPr>
        <w:rStyle w:val="Numerstrony"/>
        <w:rFonts w:ascii="Arial" w:hAnsi="Arial" w:cs="Arial"/>
      </w:rPr>
      <w:instrText xml:space="preserve"> PAGE </w:instrText>
    </w:r>
    <w:r w:rsidRPr="005F477F">
      <w:rPr>
        <w:rStyle w:val="Numerstrony"/>
        <w:rFonts w:ascii="Arial" w:hAnsi="Arial" w:cs="Arial"/>
      </w:rPr>
      <w:fldChar w:fldCharType="separate"/>
    </w:r>
    <w:r w:rsidR="000E7920">
      <w:rPr>
        <w:rStyle w:val="Numerstrony"/>
        <w:rFonts w:ascii="Arial" w:hAnsi="Arial" w:cs="Arial"/>
        <w:noProof/>
      </w:rPr>
      <w:t>24</w:t>
    </w:r>
    <w:r w:rsidRPr="005F477F">
      <w:rPr>
        <w:rStyle w:val="Numerstrony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C2471" w14:textId="7D445ED8" w:rsidR="00E25819" w:rsidRPr="00C5098C" w:rsidRDefault="00E25819" w:rsidP="00C5098C">
    <w:pPr>
      <w:pStyle w:val="Stopka"/>
      <w:jc w:val="center"/>
    </w:pPr>
    <w:r w:rsidRPr="005F477F">
      <w:rPr>
        <w:noProof/>
      </w:rPr>
      <w:drawing>
        <wp:inline distT="0" distB="0" distL="0" distR="0" wp14:anchorId="42F78BF0" wp14:editId="2DC05F9D">
          <wp:extent cx="5494337" cy="9906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35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4337" cy="990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CDBFB" w14:textId="77777777" w:rsidR="00E25819" w:rsidRPr="00C5098C" w:rsidRDefault="00E25819" w:rsidP="00C5098C">
    <w:pPr>
      <w:pStyle w:val="Stopk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46D15" w14:textId="4D9C59CC" w:rsidR="00E25819" w:rsidRPr="005F477F" w:rsidRDefault="00E25819">
    <w:pPr>
      <w:pStyle w:val="Stopka"/>
      <w:jc w:val="center"/>
      <w:rPr>
        <w:rFonts w:ascii="Arial" w:hAnsi="Arial" w:cs="Arial"/>
      </w:rPr>
    </w:pPr>
    <w:r w:rsidRPr="005F477F">
      <w:rPr>
        <w:rStyle w:val="Numerstrony"/>
        <w:rFonts w:ascii="Arial" w:hAnsi="Arial" w:cs="Arial"/>
      </w:rPr>
      <w:fldChar w:fldCharType="begin"/>
    </w:r>
    <w:r w:rsidRPr="005F477F">
      <w:rPr>
        <w:rStyle w:val="Numerstrony"/>
        <w:rFonts w:ascii="Arial" w:hAnsi="Arial" w:cs="Arial"/>
      </w:rPr>
      <w:instrText xml:space="preserve"> PAGE </w:instrText>
    </w:r>
    <w:r w:rsidRPr="005F477F">
      <w:rPr>
        <w:rStyle w:val="Numerstrony"/>
        <w:rFonts w:ascii="Arial" w:hAnsi="Arial" w:cs="Arial"/>
      </w:rPr>
      <w:fldChar w:fldCharType="separate"/>
    </w:r>
    <w:r w:rsidR="000E7920">
      <w:rPr>
        <w:rStyle w:val="Numerstrony"/>
        <w:rFonts w:ascii="Arial" w:hAnsi="Arial" w:cs="Arial"/>
        <w:noProof/>
      </w:rPr>
      <w:t>40</w:t>
    </w:r>
    <w:r w:rsidRPr="005F477F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F712" w14:textId="77777777" w:rsidR="00E87B41" w:rsidRDefault="00E87B41">
      <w:r>
        <w:separator/>
      </w:r>
    </w:p>
  </w:footnote>
  <w:footnote w:type="continuationSeparator" w:id="0">
    <w:p w14:paraId="0A44AB9B" w14:textId="77777777" w:rsidR="00E87B41" w:rsidRDefault="00E87B41">
      <w:r>
        <w:continuationSeparator/>
      </w:r>
    </w:p>
  </w:footnote>
  <w:footnote w:type="continuationNotice" w:id="1">
    <w:p w14:paraId="21EB9F93" w14:textId="77777777" w:rsidR="00E87B41" w:rsidRDefault="00E87B41"/>
  </w:footnote>
  <w:footnote w:id="2">
    <w:p w14:paraId="422B1B00" w14:textId="0248BF3E" w:rsidR="00E25819" w:rsidRPr="00045073" w:rsidRDefault="00E25819" w:rsidP="006E39DC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W</w:t>
      </w:r>
      <w:r w:rsidRPr="00045073">
        <w:rPr>
          <w:rFonts w:ascii="Arial" w:hAnsi="Arial" w:cs="Arial"/>
          <w:sz w:val="14"/>
          <w:szCs w:val="14"/>
        </w:rPr>
        <w:t>nioski wynikają z Badanie zasobów kadrowych i warunków pracy w administracji rządowej odpowiedzialnej za wdrażanie funduszy europejskich w celu opracowania założeń systemu zarządzania zasobami ludzkimi zapewniającego wysoki potencjał administracyjny instytucji wdrażających fundusze europejskie w przyszłej perspektywie finansowej w latach 2021-2027, PWC, Raport końcowy 2019, str. 69</w:t>
      </w:r>
      <w:r>
        <w:rPr>
          <w:rFonts w:ascii="Arial" w:hAnsi="Arial" w:cs="Arial"/>
          <w:sz w:val="14"/>
          <w:szCs w:val="14"/>
        </w:rPr>
        <w:t>.</w:t>
      </w:r>
    </w:p>
  </w:footnote>
  <w:footnote w:id="3">
    <w:p w14:paraId="0AB79403" w14:textId="3BDD5469" w:rsidR="00E25819" w:rsidRPr="00E60871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E6087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0871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Z</w:t>
      </w:r>
      <w:r w:rsidRPr="00E60871">
        <w:rPr>
          <w:rFonts w:ascii="Arial" w:hAnsi="Arial" w:cs="Arial"/>
          <w:sz w:val="14"/>
          <w:szCs w:val="14"/>
        </w:rPr>
        <w:t>a wyjątkiem krajowego systemu informatycznego CST 2021, który będzie finansowany z priorytetu 2</w:t>
      </w:r>
      <w:r>
        <w:rPr>
          <w:rFonts w:ascii="Arial" w:hAnsi="Arial" w:cs="Arial"/>
          <w:sz w:val="14"/>
          <w:szCs w:val="14"/>
        </w:rPr>
        <w:t>.</w:t>
      </w:r>
    </w:p>
  </w:footnote>
  <w:footnote w:id="4">
    <w:p w14:paraId="5C571B6A" w14:textId="34FC2467" w:rsidR="00E25819" w:rsidRPr="00E60871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E6087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0871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C</w:t>
      </w:r>
      <w:r w:rsidRPr="00E60871">
        <w:rPr>
          <w:rFonts w:ascii="Arial" w:hAnsi="Arial" w:cs="Arial"/>
          <w:sz w:val="14"/>
          <w:szCs w:val="14"/>
        </w:rPr>
        <w:t>ele dla poszczegól</w:t>
      </w:r>
      <w:r>
        <w:rPr>
          <w:rFonts w:ascii="Arial" w:hAnsi="Arial" w:cs="Arial"/>
          <w:sz w:val="14"/>
          <w:szCs w:val="14"/>
        </w:rPr>
        <w:t xml:space="preserve">nych kategorii regionu </w:t>
      </w:r>
      <w:r w:rsidRPr="00E60871">
        <w:rPr>
          <w:rFonts w:ascii="Arial" w:hAnsi="Arial" w:cs="Arial"/>
          <w:sz w:val="14"/>
          <w:szCs w:val="14"/>
        </w:rPr>
        <w:t>zostały</w:t>
      </w:r>
      <w:r>
        <w:rPr>
          <w:rFonts w:ascii="Arial" w:hAnsi="Arial" w:cs="Arial"/>
          <w:sz w:val="14"/>
          <w:szCs w:val="14"/>
        </w:rPr>
        <w:t xml:space="preserve"> ustalone</w:t>
      </w:r>
      <w:r w:rsidRPr="00E60871">
        <w:rPr>
          <w:rFonts w:ascii="Arial" w:hAnsi="Arial" w:cs="Arial"/>
          <w:sz w:val="14"/>
          <w:szCs w:val="14"/>
        </w:rPr>
        <w:t xml:space="preserve"> 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  <w:r w:rsidRPr="00E60871">
        <w:rPr>
          <w:rFonts w:ascii="Arial" w:hAnsi="Arial" w:cs="Arial"/>
          <w:sz w:val="14"/>
          <w:szCs w:val="14"/>
        </w:rPr>
        <w:t xml:space="preserve"> </w:t>
      </w:r>
    </w:p>
  </w:footnote>
  <w:footnote w:id="5">
    <w:p w14:paraId="01FC7511" w14:textId="46E9F22A" w:rsidR="00E25819" w:rsidRPr="00E60871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E6087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0871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Kwoty </w:t>
      </w:r>
      <w:r w:rsidRPr="00E60871">
        <w:rPr>
          <w:rFonts w:ascii="Arial" w:hAnsi="Arial" w:cs="Arial"/>
          <w:sz w:val="14"/>
          <w:szCs w:val="14"/>
        </w:rPr>
        <w:t>dla poszczegól</w:t>
      </w:r>
      <w:r>
        <w:rPr>
          <w:rFonts w:ascii="Arial" w:hAnsi="Arial" w:cs="Arial"/>
          <w:sz w:val="14"/>
          <w:szCs w:val="14"/>
        </w:rPr>
        <w:t xml:space="preserve">nych kategorii regionu </w:t>
      </w:r>
      <w:r w:rsidRPr="00E60871">
        <w:rPr>
          <w:rFonts w:ascii="Arial" w:hAnsi="Arial" w:cs="Arial"/>
          <w:sz w:val="14"/>
          <w:szCs w:val="14"/>
        </w:rPr>
        <w:t>zostały</w:t>
      </w:r>
      <w:r>
        <w:rPr>
          <w:rFonts w:ascii="Arial" w:hAnsi="Arial" w:cs="Arial"/>
          <w:sz w:val="14"/>
          <w:szCs w:val="14"/>
        </w:rPr>
        <w:t xml:space="preserve"> ustalone</w:t>
      </w:r>
      <w:r w:rsidRPr="00E60871">
        <w:rPr>
          <w:rFonts w:ascii="Arial" w:hAnsi="Arial" w:cs="Arial"/>
          <w:sz w:val="14"/>
          <w:szCs w:val="14"/>
        </w:rPr>
        <w:t xml:space="preserve"> 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6">
    <w:p w14:paraId="71B97E52" w14:textId="480D4F3F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045073">
        <w:rPr>
          <w:rFonts w:ascii="Arial" w:hAnsi="Arial" w:cs="Arial"/>
          <w:sz w:val="14"/>
          <w:szCs w:val="14"/>
        </w:rPr>
        <w:t>p.</w:t>
      </w:r>
      <w:r>
        <w:rPr>
          <w:rFonts w:ascii="Arial" w:hAnsi="Arial" w:cs="Arial"/>
          <w:sz w:val="14"/>
          <w:szCs w:val="14"/>
        </w:rPr>
        <w:t xml:space="preserve"> c</w:t>
      </w:r>
      <w:r w:rsidRPr="00045073">
        <w:rPr>
          <w:rFonts w:ascii="Arial" w:hAnsi="Arial" w:cs="Arial"/>
          <w:sz w:val="14"/>
          <w:szCs w:val="14"/>
        </w:rPr>
        <w:t>atching</w:t>
      </w:r>
      <w:r>
        <w:rPr>
          <w:rFonts w:ascii="Arial" w:hAnsi="Arial" w:cs="Arial"/>
          <w:sz w:val="14"/>
          <w:szCs w:val="14"/>
        </w:rPr>
        <w:t>-up r</w:t>
      </w:r>
      <w:r w:rsidRPr="00045073">
        <w:rPr>
          <w:rFonts w:ascii="Arial" w:hAnsi="Arial" w:cs="Arial"/>
          <w:sz w:val="14"/>
          <w:szCs w:val="14"/>
        </w:rPr>
        <w:t>egions</w:t>
      </w:r>
      <w:r>
        <w:rPr>
          <w:rFonts w:ascii="Arial" w:hAnsi="Arial" w:cs="Arial"/>
          <w:sz w:val="14"/>
          <w:szCs w:val="14"/>
        </w:rPr>
        <w:t xml:space="preserve"> (po polsku: inicjatywa na rzecz regionów rozwijających się) o której więcej informacji można znaleźć na stronie: </w:t>
      </w:r>
      <w:r w:rsidRPr="008B4D34">
        <w:rPr>
          <w:rFonts w:ascii="Arial" w:hAnsi="Arial" w:cs="Arial"/>
          <w:sz w:val="14"/>
          <w:szCs w:val="14"/>
        </w:rPr>
        <w:t>https://www.funduszeeuropejskie.gov.pl/strony/o-funduszach/zasady-dzialania-funduszy/inicjatywa-na-rzecz-regionow-rozwijajacych-sie/</w:t>
      </w:r>
      <w:r>
        <w:rPr>
          <w:rFonts w:ascii="Arial" w:hAnsi="Arial" w:cs="Arial"/>
          <w:sz w:val="14"/>
          <w:szCs w:val="14"/>
        </w:rPr>
        <w:t>).</w:t>
      </w:r>
    </w:p>
  </w:footnote>
  <w:footnote w:id="7">
    <w:p w14:paraId="2481853C" w14:textId="6A7F08AA" w:rsidR="00E25819" w:rsidRPr="00D305E6" w:rsidRDefault="00E25819" w:rsidP="00DA5C57">
      <w:pPr>
        <w:pStyle w:val="Tekstprzypisudolnego"/>
        <w:rPr>
          <w:rFonts w:ascii="Arial" w:hAnsi="Arial" w:cs="Arial"/>
          <w:sz w:val="16"/>
          <w:szCs w:val="16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Sprawozdanie w sprawie perspektyw pomocy technicznej w ramach polityki spójności (2016/2303(INI)), Parlament Europejski, Sprawozdawczyni: Ruža Tomašić, 2017 r., str. 8</w:t>
      </w:r>
      <w:r>
        <w:rPr>
          <w:rFonts w:ascii="Arial" w:hAnsi="Arial" w:cs="Arial"/>
          <w:sz w:val="14"/>
          <w:szCs w:val="14"/>
        </w:rPr>
        <w:t>.</w:t>
      </w:r>
    </w:p>
  </w:footnote>
  <w:footnote w:id="8">
    <w:p w14:paraId="7E6FAA0D" w14:textId="017EE209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Dobre praktyki w tym obszarze były wypracowywane w ramach PO PT 2014-2020 np. poprzez mikrogranty, współpracę</w:t>
      </w:r>
      <w:r>
        <w:rPr>
          <w:rFonts w:ascii="Arial" w:hAnsi="Arial" w:cs="Arial"/>
          <w:sz w:val="14"/>
          <w:szCs w:val="14"/>
        </w:rPr>
        <w:t xml:space="preserve"> z organizacjami pozarządowymi</w:t>
      </w:r>
      <w:r w:rsidRPr="00045073">
        <w:rPr>
          <w:rFonts w:ascii="Arial" w:hAnsi="Arial" w:cs="Arial"/>
          <w:sz w:val="14"/>
          <w:szCs w:val="14"/>
        </w:rPr>
        <w:t>, tworzenie miejsc aktywności lokalnej, aktywne procesy partycypacyjne np. streetworking, latarnicy społecznie, managerowie kwartałów. Planowana jest dalsza realizacja projektów pilotażowych i poszukiwanie innowacyjnych rozwiązań, które później mogą być upowszechniane na skale krajową i europejską.</w:t>
      </w:r>
    </w:p>
  </w:footnote>
  <w:footnote w:id="9">
    <w:p w14:paraId="1D2B1F7B" w14:textId="41A5F6D5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N</w:t>
      </w:r>
      <w:r w:rsidRPr="00045073">
        <w:rPr>
          <w:rFonts w:ascii="Arial" w:hAnsi="Arial" w:cs="Arial"/>
          <w:sz w:val="14"/>
          <w:szCs w:val="14"/>
        </w:rPr>
        <w:t>p. poprzez finansowanie podobnych przedsięwzięć do Partnerskiej Inicjatywy Miast (PIM). Pilotażowa edycja PIM wykazała rosnącą potrzebę miast do zwiększania ich roli i odpowiedzialności jako podmiotów decydujących o polityce rozwoju w skali lokalnej.</w:t>
      </w:r>
    </w:p>
  </w:footnote>
  <w:footnote w:id="10">
    <w:p w14:paraId="4D105DC5" w14:textId="4F90093A" w:rsidR="00E25819" w:rsidRPr="007968D7" w:rsidRDefault="00E25819">
      <w:pPr>
        <w:pStyle w:val="Tekstprzypisudolnego"/>
        <w:rPr>
          <w:rFonts w:ascii="Arial" w:hAnsi="Arial" w:cs="Arial"/>
          <w:sz w:val="14"/>
          <w:szCs w:val="14"/>
          <w:lang w:val="en-GB"/>
        </w:rPr>
      </w:pPr>
      <w:r w:rsidRPr="00D450F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968D7">
        <w:rPr>
          <w:rFonts w:ascii="Arial" w:hAnsi="Arial" w:cs="Arial"/>
          <w:sz w:val="14"/>
          <w:szCs w:val="14"/>
          <w:lang w:val="en-GB"/>
        </w:rPr>
        <w:t xml:space="preserve"> United Nations Sustainable Development Goals.</w:t>
      </w:r>
    </w:p>
  </w:footnote>
  <w:footnote w:id="11">
    <w:p w14:paraId="39096B66" w14:textId="131F62C5" w:rsidR="00E25819" w:rsidRPr="008B4D34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8B4D34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W</w:t>
      </w:r>
      <w:r w:rsidRPr="008B4D34">
        <w:rPr>
          <w:rFonts w:ascii="Arial" w:hAnsi="Arial" w:cs="Arial"/>
          <w:sz w:val="14"/>
          <w:szCs w:val="14"/>
        </w:rPr>
        <w:t>ięcej informacji</w:t>
      </w:r>
      <w:r>
        <w:rPr>
          <w:rFonts w:ascii="Arial" w:hAnsi="Arial" w:cs="Arial"/>
          <w:sz w:val="14"/>
          <w:szCs w:val="14"/>
        </w:rPr>
        <w:t xml:space="preserve"> nt. inicjatywy </w:t>
      </w:r>
      <w:r w:rsidRPr="008B4D34">
        <w:rPr>
          <w:rFonts w:ascii="Arial" w:hAnsi="Arial" w:cs="Arial"/>
          <w:sz w:val="14"/>
          <w:szCs w:val="14"/>
        </w:rPr>
        <w:t xml:space="preserve"> można znaleźć na stronie: https://www.funduszeeuropejskie.gov.pl/strony/o-funduszach/zasady-dzialania-funduszy/inicjatywa-na-rzecz-regionow-rozwijajacych-sie/</w:t>
      </w:r>
      <w:r>
        <w:rPr>
          <w:rFonts w:ascii="Arial" w:hAnsi="Arial" w:cs="Arial"/>
          <w:sz w:val="14"/>
          <w:szCs w:val="14"/>
        </w:rPr>
        <w:t>.</w:t>
      </w:r>
    </w:p>
  </w:footnote>
  <w:footnote w:id="12">
    <w:p w14:paraId="17E12784" w14:textId="63BED4A1" w:rsidR="00E25819" w:rsidRPr="00045073" w:rsidRDefault="00E25819" w:rsidP="00DA5C57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Ewaluacja systemu realizacji instrumentu ZIT, dr. Michał Wolański, Raport końcowy, str. 139</w:t>
      </w:r>
      <w:r>
        <w:rPr>
          <w:rFonts w:ascii="Arial" w:hAnsi="Arial" w:cs="Arial"/>
          <w:sz w:val="14"/>
          <w:szCs w:val="14"/>
        </w:rPr>
        <w:t>.</w:t>
      </w:r>
    </w:p>
  </w:footnote>
  <w:footnote w:id="13">
    <w:p w14:paraId="6C5937A7" w14:textId="16FB2625" w:rsidR="00E25819" w:rsidRPr="00692BDF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692B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92BD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C</w:t>
      </w:r>
      <w:r w:rsidRPr="00E60871">
        <w:rPr>
          <w:rFonts w:ascii="Arial" w:hAnsi="Arial" w:cs="Arial"/>
          <w:sz w:val="14"/>
          <w:szCs w:val="14"/>
        </w:rPr>
        <w:t>ele dla poszczegól</w:t>
      </w:r>
      <w:r>
        <w:rPr>
          <w:rFonts w:ascii="Arial" w:hAnsi="Arial" w:cs="Arial"/>
          <w:sz w:val="14"/>
          <w:szCs w:val="14"/>
        </w:rPr>
        <w:t xml:space="preserve">nych kategorii regionu </w:t>
      </w:r>
      <w:r w:rsidRPr="00E60871">
        <w:rPr>
          <w:rFonts w:ascii="Arial" w:hAnsi="Arial" w:cs="Arial"/>
          <w:sz w:val="14"/>
          <w:szCs w:val="14"/>
        </w:rPr>
        <w:t>zostały</w:t>
      </w:r>
      <w:r>
        <w:rPr>
          <w:rFonts w:ascii="Arial" w:hAnsi="Arial" w:cs="Arial"/>
          <w:sz w:val="14"/>
          <w:szCs w:val="14"/>
        </w:rPr>
        <w:t xml:space="preserve"> ustalone</w:t>
      </w:r>
      <w:r w:rsidRPr="00E60871">
        <w:rPr>
          <w:rFonts w:ascii="Arial" w:hAnsi="Arial" w:cs="Arial"/>
          <w:sz w:val="14"/>
          <w:szCs w:val="14"/>
        </w:rPr>
        <w:t xml:space="preserve"> pro-rata bazując na liczbie regionów danej kategorii w Polsce</w:t>
      </w:r>
      <w:r>
        <w:rPr>
          <w:rFonts w:ascii="Arial" w:hAnsi="Arial" w:cs="Arial"/>
          <w:sz w:val="14"/>
          <w:szCs w:val="14"/>
        </w:rPr>
        <w:t>, z wyjątkiem wskaźnika „Liczba punktów informacyjnych na terenie kraju” dla którego cele zostały ustalone na podstawie planowanego rozmieszczenia punktów w poszczególnych województwach.</w:t>
      </w:r>
    </w:p>
  </w:footnote>
  <w:footnote w:id="14">
    <w:p w14:paraId="7900247F" w14:textId="3BF307F9" w:rsidR="00E25819" w:rsidRPr="00692BDF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692B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92BD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Kwoty</w:t>
      </w:r>
      <w:r w:rsidRPr="00B54440">
        <w:rPr>
          <w:rFonts w:ascii="Arial" w:hAnsi="Arial" w:cs="Arial"/>
          <w:sz w:val="14"/>
          <w:szCs w:val="14"/>
        </w:rPr>
        <w:t xml:space="preserve"> 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5">
    <w:p w14:paraId="671F2EE7" w14:textId="7585AD93" w:rsidR="00E25819" w:rsidRPr="009B0B00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9B0B00">
        <w:rPr>
          <w:rStyle w:val="Odwoanieprzypisudolnego"/>
          <w:rFonts w:ascii="Arial" w:hAnsi="Arial" w:cs="Arial"/>
          <w:sz w:val="14"/>
          <w:szCs w:val="14"/>
        </w:rPr>
        <w:footnoteRef/>
      </w:r>
      <w:r w:rsidRPr="009B0B00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Cele </w:t>
      </w:r>
      <w:r w:rsidRPr="00B54440">
        <w:rPr>
          <w:rFonts w:ascii="Arial" w:hAnsi="Arial" w:cs="Arial"/>
          <w:sz w:val="14"/>
          <w:szCs w:val="14"/>
        </w:rPr>
        <w:t xml:space="preserve">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6">
    <w:p w14:paraId="77559E0E" w14:textId="2460E39B" w:rsidR="00E25819" w:rsidRDefault="00E25819">
      <w:pPr>
        <w:pStyle w:val="Tekstprzypisudolnego"/>
      </w:pPr>
      <w:r w:rsidRPr="009B0B00">
        <w:rPr>
          <w:rStyle w:val="Odwoanieprzypisudolnego"/>
          <w:rFonts w:ascii="Arial" w:hAnsi="Arial" w:cs="Arial"/>
          <w:sz w:val="14"/>
          <w:szCs w:val="14"/>
        </w:rPr>
        <w:footnoteRef/>
      </w:r>
      <w:r w:rsidRPr="009B0B00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Kwoty</w:t>
      </w:r>
      <w:r w:rsidRPr="00B54440">
        <w:rPr>
          <w:rFonts w:ascii="Arial" w:hAnsi="Arial" w:cs="Arial"/>
          <w:sz w:val="14"/>
          <w:szCs w:val="14"/>
        </w:rPr>
        <w:t xml:space="preserve"> 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7">
    <w:p w14:paraId="6A0248A8" w14:textId="340866E2" w:rsidR="00E25819" w:rsidRPr="00A02CD5" w:rsidRDefault="00E25819" w:rsidP="007C7673">
      <w:pPr>
        <w:pStyle w:val="Tekstprzypisudolnego"/>
        <w:rPr>
          <w:rFonts w:ascii="Arial" w:hAnsi="Arial" w:cs="Arial"/>
          <w:sz w:val="14"/>
          <w:szCs w:val="14"/>
        </w:rPr>
      </w:pPr>
      <w:r w:rsidRPr="00A02CD5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2CD5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Kwoty</w:t>
      </w:r>
      <w:r w:rsidRPr="00B54440">
        <w:rPr>
          <w:rFonts w:ascii="Arial" w:hAnsi="Arial" w:cs="Arial"/>
          <w:sz w:val="14"/>
          <w:szCs w:val="14"/>
        </w:rPr>
        <w:t xml:space="preserve"> 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8">
    <w:p w14:paraId="740A9D48" w14:textId="415FC112" w:rsidR="00E25819" w:rsidRPr="00AF0239" w:rsidRDefault="00E25819" w:rsidP="007C7673">
      <w:pPr>
        <w:pStyle w:val="Tekstprzypisudolnego"/>
        <w:rPr>
          <w:rFonts w:ascii="Arial" w:hAnsi="Arial" w:cs="Arial"/>
          <w:sz w:val="14"/>
          <w:szCs w:val="14"/>
        </w:rPr>
      </w:pPr>
      <w:r w:rsidRPr="00AF023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F0239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Kwoty</w:t>
      </w:r>
      <w:r w:rsidRPr="00B54440">
        <w:rPr>
          <w:rFonts w:ascii="Arial" w:hAnsi="Arial" w:cs="Arial"/>
          <w:sz w:val="14"/>
          <w:szCs w:val="14"/>
        </w:rPr>
        <w:t xml:space="preserve"> 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9">
    <w:p w14:paraId="37BC003C" w14:textId="31A67903" w:rsidR="00E25819" w:rsidRPr="00FE42CE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FE42C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FE42C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Stopa współfinansowania została ustalona pro-rata bazując na liczbie regionów danej kategorii w Polsce.</w:t>
      </w:r>
    </w:p>
  </w:footnote>
  <w:footnote w:id="20">
    <w:p w14:paraId="0CC15EC8" w14:textId="69D96DF4" w:rsidR="00E25819" w:rsidRDefault="00E25819">
      <w:pPr>
        <w:pStyle w:val="Tekstprzypisudolnego"/>
      </w:pPr>
      <w:r w:rsidRPr="00721D9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1D9E">
        <w:rPr>
          <w:rStyle w:val="Odwoanieprzypisudolnego"/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Zgodnie z Zarządzeniem Ministra Inwestycji i Rozwoju w sprawie powołania grup roboczych wspierających prace nad przygotowaniem programów operacyjnych na lata 2021-2027 z dnia 26 kwietnia 2019 r.</w:t>
      </w:r>
    </w:p>
  </w:footnote>
  <w:footnote w:id="21">
    <w:p w14:paraId="07F8A647" w14:textId="530FDD88" w:rsidR="00E25819" w:rsidRDefault="00E25819">
      <w:pPr>
        <w:pStyle w:val="Tekstprzypisudolnego"/>
      </w:pPr>
      <w:r w:rsidRPr="00E66AE5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6AE5">
        <w:rPr>
          <w:rStyle w:val="Odwoanieprzypisudolnego"/>
          <w:rFonts w:ascii="Arial" w:hAnsi="Arial" w:cs="Arial"/>
          <w:sz w:val="14"/>
          <w:szCs w:val="14"/>
        </w:rPr>
        <w:t xml:space="preserve"> </w:t>
      </w:r>
      <w:r w:rsidRPr="002F4B91">
        <w:rPr>
          <w:rFonts w:ascii="Arial" w:hAnsi="Arial" w:cs="Arial"/>
          <w:sz w:val="14"/>
          <w:szCs w:val="14"/>
        </w:rPr>
        <w:t>https://www.funduszeeuropejskie.gov.pl/strony/wiadomosci/posiedzenie-podgrupy-dedykowanej-programowaniu-pomocy-technicznej-na-lata-2021-2027/</w:t>
      </w:r>
    </w:p>
  </w:footnote>
  <w:footnote w:id="22">
    <w:p w14:paraId="3D0A9659" w14:textId="43180134" w:rsidR="00E25819" w:rsidRPr="00F20ACD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F20AC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F20ACD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Oba podkomitety funkcjonowały w ramach Komitetu ds. Umowy Partnerstwa na lata 2014-2020 i zostały następnie przekształcone w Podkomitet ds. Rozwoju Partnerstwa.</w:t>
      </w:r>
    </w:p>
  </w:footnote>
  <w:footnote w:id="23">
    <w:p w14:paraId="485021F9" w14:textId="3EB55C21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I</w:t>
      </w:r>
      <w:r w:rsidRPr="00045073">
        <w:rPr>
          <w:rFonts w:ascii="Arial" w:hAnsi="Arial" w:cs="Arial"/>
          <w:sz w:val="14"/>
          <w:szCs w:val="14"/>
        </w:rPr>
        <w:t>nna forma spotkania nie była możliwa z uwagi na ograniczenia spowodowane pandemią COVID-19.</w:t>
      </w:r>
    </w:p>
  </w:footnote>
  <w:footnote w:id="24">
    <w:p w14:paraId="18973D4F" w14:textId="4F2F4C51" w:rsidR="00E25819" w:rsidRDefault="00E25819">
      <w:pPr>
        <w:pStyle w:val="Tekstprzypisudolnego"/>
      </w:pPr>
      <w:r w:rsidRPr="00E66AE5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6AE5">
        <w:rPr>
          <w:rStyle w:val="Odwoanieprzypisudolnego"/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Były to następujące instytucje: Business Centre Club, Forum Związków Zawodowych, Konfederacja Lewiatan, Pracodawcy RP, Związek Gmin Wiejskich Rzeczpospolitej, Związek Rzemiosła Polskiego.</w:t>
      </w:r>
    </w:p>
  </w:footnote>
  <w:footnote w:id="25">
    <w:p w14:paraId="668757AB" w14:textId="05F4D18A" w:rsidR="00E25819" w:rsidRPr="00626FEC" w:rsidRDefault="00E25819" w:rsidP="00991D0F">
      <w:pPr>
        <w:pStyle w:val="Tekstprzypisudolnego"/>
        <w:rPr>
          <w:rFonts w:ascii="Arial" w:hAnsi="Arial" w:cs="Arial"/>
          <w:sz w:val="16"/>
          <w:szCs w:val="16"/>
        </w:rPr>
      </w:pPr>
      <w:r w:rsidRPr="00D9102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02A">
        <w:rPr>
          <w:rFonts w:ascii="Arial" w:hAnsi="Arial" w:cs="Arial"/>
          <w:sz w:val="14"/>
          <w:szCs w:val="14"/>
        </w:rPr>
        <w:t xml:space="preserve"> Dziennik Gazeta Prawna, wydanie ogólnopolskie z dnia 16 marca 2021 r.</w:t>
      </w:r>
      <w:r w:rsidRPr="00684F66">
        <w:rPr>
          <w:rFonts w:ascii="Arial" w:hAnsi="Arial" w:cs="Arial"/>
          <w:sz w:val="16"/>
          <w:szCs w:val="16"/>
        </w:rPr>
        <w:t xml:space="preserve"> </w:t>
      </w:r>
    </w:p>
  </w:footnote>
  <w:footnote w:id="26">
    <w:p w14:paraId="236737AE" w14:textId="697E5765" w:rsidR="00E25819" w:rsidRPr="00C21B75" w:rsidRDefault="00E25819" w:rsidP="00C21B75">
      <w:pPr>
        <w:pStyle w:val="Tekstprzypisudolnego"/>
        <w:rPr>
          <w:rFonts w:ascii="Arial" w:hAnsi="Arial" w:cs="Arial"/>
          <w:sz w:val="14"/>
          <w:szCs w:val="14"/>
        </w:rPr>
      </w:pPr>
      <w:r w:rsidRPr="00C21B75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21B75">
        <w:rPr>
          <w:rFonts w:ascii="Arial" w:hAnsi="Arial" w:cs="Arial"/>
          <w:sz w:val="14"/>
          <w:szCs w:val="14"/>
        </w:rPr>
        <w:t xml:space="preserve"> Na podstawie </w:t>
      </w:r>
      <w:r w:rsidRPr="00C21B75">
        <w:rPr>
          <w:rFonts w:ascii="Arial" w:eastAsia="Calibri" w:hAnsi="Arial" w:cs="Arial"/>
          <w:bCs/>
          <w:sz w:val="14"/>
          <w:szCs w:val="14"/>
        </w:rPr>
        <w:t>art. 150 w związku z art. 127 ust. 2 pkt 2 ustawy z dnia 27 sierpnia 2009 r. o finansach publicznych</w:t>
      </w:r>
      <w:r>
        <w:rPr>
          <w:rFonts w:ascii="Arial" w:eastAsia="Calibri" w:hAnsi="Arial" w:cs="Arial"/>
          <w:bCs/>
          <w:sz w:val="14"/>
          <w:szCs w:val="14"/>
        </w:rPr>
        <w:t>.</w:t>
      </w:r>
    </w:p>
  </w:footnote>
  <w:footnote w:id="27">
    <w:p w14:paraId="68DECFD7" w14:textId="77777777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Rozporządzenie Delegowane Komisji (UE) No 240/2014 z dnia 7 stycznia 2014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2AA1"/>
    <w:multiLevelType w:val="multilevel"/>
    <w:tmpl w:val="E1ACFFA0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  <w:rPr>
        <w:rFonts w:hint="default"/>
      </w:rPr>
    </w:lvl>
  </w:abstractNum>
  <w:abstractNum w:abstractNumId="1">
    <w:nsid w:val="06E24B01"/>
    <w:multiLevelType w:val="hybridMultilevel"/>
    <w:tmpl w:val="7188D2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C2B64"/>
    <w:multiLevelType w:val="hybridMultilevel"/>
    <w:tmpl w:val="E81E4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B1156"/>
    <w:multiLevelType w:val="multilevel"/>
    <w:tmpl w:val="36E8CF5E"/>
    <w:lvl w:ilvl="0">
      <w:start w:val="1"/>
      <w:numFmt w:val="bullet"/>
      <w:lvlText w:val="Æ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  <w:color w:val="B50F22"/>
      </w:rPr>
    </w:lvl>
    <w:lvl w:ilvl="1">
      <w:start w:val="1"/>
      <w:numFmt w:val="bullet"/>
      <w:pStyle w:val="listapunktowa2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color w:val="B50F22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1" w:hanging="227"/>
      </w:pPr>
      <w:rPr>
        <w:rFonts w:ascii="Courier New" w:hAnsi="Courier New" w:hint="default"/>
        <w:color w:val="auto"/>
      </w:rPr>
    </w:lvl>
    <w:lvl w:ilvl="3">
      <w:start w:val="1"/>
      <w:numFmt w:val="bullet"/>
      <w:lvlText w:val="•"/>
      <w:lvlJc w:val="left"/>
      <w:pPr>
        <w:tabs>
          <w:tab w:val="num" w:pos="907"/>
        </w:tabs>
        <w:ind w:left="908" w:hanging="227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1134"/>
        </w:tabs>
        <w:ind w:left="1135" w:hanging="227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tabs>
          <w:tab w:val="num" w:pos="1361"/>
        </w:tabs>
        <w:ind w:left="1362" w:hanging="227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1588"/>
        </w:tabs>
        <w:ind w:left="1589" w:hanging="227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tabs>
          <w:tab w:val="num" w:pos="1814"/>
        </w:tabs>
        <w:ind w:left="1816" w:hanging="227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041"/>
        </w:tabs>
        <w:ind w:left="2043" w:hanging="227"/>
      </w:pPr>
      <w:rPr>
        <w:rFonts w:ascii="Arial" w:hAnsi="Arial" w:hint="default"/>
        <w:color w:val="auto"/>
      </w:rPr>
    </w:lvl>
  </w:abstractNum>
  <w:abstractNum w:abstractNumId="4">
    <w:nsid w:val="19FA5215"/>
    <w:multiLevelType w:val="hybridMultilevel"/>
    <w:tmpl w:val="74C8AD3E"/>
    <w:lvl w:ilvl="0" w:tplc="ACFCD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D384ED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F54D52"/>
    <w:multiLevelType w:val="hybridMultilevel"/>
    <w:tmpl w:val="011001D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04410B4"/>
    <w:multiLevelType w:val="hybridMultilevel"/>
    <w:tmpl w:val="E7F43B98"/>
    <w:lvl w:ilvl="0" w:tplc="AEA447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06A45"/>
    <w:multiLevelType w:val="multilevel"/>
    <w:tmpl w:val="1B7485C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E9422FD"/>
    <w:multiLevelType w:val="hybridMultilevel"/>
    <w:tmpl w:val="FE14FE00"/>
    <w:lvl w:ilvl="0" w:tplc="04150005">
      <w:start w:val="1"/>
      <w:numFmt w:val="bullet"/>
      <w:lvlText w:val=""/>
      <w:lvlJc w:val="left"/>
      <w:pPr>
        <w:ind w:left="37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E7BB3"/>
    <w:multiLevelType w:val="multilevel"/>
    <w:tmpl w:val="37D8DB2C"/>
    <w:styleLink w:val="StylPunktowaneSymbolsymbolIndygoZlewej0cmWysunic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B9151D"/>
    <w:multiLevelType w:val="hybridMultilevel"/>
    <w:tmpl w:val="7682CE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073A4C"/>
    <w:multiLevelType w:val="multilevel"/>
    <w:tmpl w:val="153ABB16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79"/>
        </w:tabs>
        <w:ind w:left="879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567" w:hanging="567"/>
      </w:pPr>
      <w:rPr>
        <w:rFonts w:hint="default"/>
      </w:rPr>
    </w:lvl>
  </w:abstractNum>
  <w:abstractNum w:abstractNumId="12">
    <w:nsid w:val="3973355E"/>
    <w:multiLevelType w:val="multilevel"/>
    <w:tmpl w:val="B68A6C02"/>
    <w:lvl w:ilvl="0">
      <w:start w:val="1"/>
      <w:numFmt w:val="decimal"/>
      <w:pStyle w:val="MMTopic2"/>
      <w:suff w:val="space"/>
      <w:lvlText w:val="%1"/>
      <w:lvlJc w:val="left"/>
      <w:pPr>
        <w:tabs>
          <w:tab w:val="num" w:pos="360"/>
        </w:tabs>
        <w:ind w:left="0" w:firstLine="0"/>
      </w:pPr>
      <w:rPr>
        <w:b/>
        <w:bCs/>
      </w:rPr>
    </w:lvl>
    <w:lvl w:ilvl="1">
      <w:start w:val="1"/>
      <w:numFmt w:val="decimal"/>
      <w:pStyle w:val="MMTopic3"/>
      <w:suff w:val="space"/>
      <w:lvlText w:val="%1.%2"/>
      <w:lvlJc w:val="left"/>
      <w:pPr>
        <w:tabs>
          <w:tab w:val="num" w:pos="2160"/>
        </w:tabs>
        <w:ind w:left="1440" w:firstLine="0"/>
      </w:pPr>
      <w:rPr>
        <w:b/>
        <w:bCs/>
        <w:lang w:val="pl-PL"/>
      </w:rPr>
    </w:lvl>
    <w:lvl w:ilvl="2">
      <w:start w:val="1"/>
      <w:numFmt w:val="decimal"/>
      <w:pStyle w:val="Point3"/>
      <w:suff w:val="space"/>
      <w:lvlText w:val="%1.%2.%3"/>
      <w:lvlJc w:val="left"/>
      <w:pPr>
        <w:tabs>
          <w:tab w:val="num" w:pos="3420"/>
        </w:tabs>
        <w:ind w:left="234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BA736C9"/>
    <w:multiLevelType w:val="singleLevel"/>
    <w:tmpl w:val="9BD81856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4EC35E35"/>
    <w:multiLevelType w:val="hybridMultilevel"/>
    <w:tmpl w:val="9B2462AE"/>
    <w:lvl w:ilvl="0" w:tplc="31120AF0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51737330"/>
    <w:multiLevelType w:val="hybridMultilevel"/>
    <w:tmpl w:val="8C9CC7DE"/>
    <w:name w:val="WW8Num72"/>
    <w:lvl w:ilvl="0" w:tplc="0415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F44D05"/>
    <w:multiLevelType w:val="hybridMultilevel"/>
    <w:tmpl w:val="E17E1B20"/>
    <w:lvl w:ilvl="0" w:tplc="0415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563C071D"/>
    <w:multiLevelType w:val="hybridMultilevel"/>
    <w:tmpl w:val="148A5D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8F482C"/>
    <w:multiLevelType w:val="multilevel"/>
    <w:tmpl w:val="0A98AD4E"/>
    <w:lvl w:ilvl="0">
      <w:start w:val="1"/>
      <w:numFmt w:val="decimal"/>
      <w:pStyle w:val="NPR-subakapit-literowanie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5D74704B"/>
    <w:multiLevelType w:val="hybridMultilevel"/>
    <w:tmpl w:val="5AD03D24"/>
    <w:lvl w:ilvl="0" w:tplc="615C5B66">
      <w:start w:val="1"/>
      <w:numFmt w:val="bullet"/>
      <w:pStyle w:val="wypunktowania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970F71"/>
    <w:multiLevelType w:val="singleLevel"/>
    <w:tmpl w:val="5AFA8C7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68AD79E7"/>
    <w:multiLevelType w:val="hybridMultilevel"/>
    <w:tmpl w:val="2DF802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777E4"/>
    <w:multiLevelType w:val="hybridMultilevel"/>
    <w:tmpl w:val="94341952"/>
    <w:lvl w:ilvl="0" w:tplc="E6B8BB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0286CBB"/>
    <w:multiLevelType w:val="hybridMultilevel"/>
    <w:tmpl w:val="3900FE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F853C0"/>
    <w:multiLevelType w:val="hybridMultilevel"/>
    <w:tmpl w:val="8C4A86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284D07"/>
    <w:multiLevelType w:val="hybridMultilevel"/>
    <w:tmpl w:val="C21C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0"/>
  </w:num>
  <w:num w:numId="5">
    <w:abstractNumId w:val="3"/>
  </w:num>
  <w:num w:numId="6">
    <w:abstractNumId w:val="19"/>
  </w:num>
  <w:num w:numId="7">
    <w:abstractNumId w:val="12"/>
  </w:num>
  <w:num w:numId="8">
    <w:abstractNumId w:val="13"/>
  </w:num>
  <w:num w:numId="9">
    <w:abstractNumId w:val="7"/>
  </w:num>
  <w:num w:numId="10">
    <w:abstractNumId w:val="9"/>
  </w:num>
  <w:num w:numId="11">
    <w:abstractNumId w:val="20"/>
  </w:num>
  <w:num w:numId="12">
    <w:abstractNumId w:val="5"/>
  </w:num>
  <w:num w:numId="13">
    <w:abstractNumId w:val="1"/>
  </w:num>
  <w:num w:numId="14">
    <w:abstractNumId w:val="21"/>
  </w:num>
  <w:num w:numId="15">
    <w:abstractNumId w:val="22"/>
  </w:num>
  <w:num w:numId="16">
    <w:abstractNumId w:val="6"/>
  </w:num>
  <w:num w:numId="17">
    <w:abstractNumId w:val="17"/>
  </w:num>
  <w:num w:numId="18">
    <w:abstractNumId w:val="23"/>
  </w:num>
  <w:num w:numId="19">
    <w:abstractNumId w:val="14"/>
  </w:num>
  <w:num w:numId="20">
    <w:abstractNumId w:val="16"/>
  </w:num>
  <w:num w:numId="21">
    <w:abstractNumId w:val="2"/>
  </w:num>
  <w:num w:numId="22">
    <w:abstractNumId w:val="25"/>
  </w:num>
  <w:num w:numId="23">
    <w:abstractNumId w:val="8"/>
  </w:num>
  <w:num w:numId="24">
    <w:abstractNumId w:val="10"/>
  </w:num>
  <w:num w:numId="25">
    <w:abstractNumId w:val="2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milyPC">
    <w15:presenceInfo w15:providerId="None" w15:userId="Family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BE"/>
    <w:rsid w:val="00000431"/>
    <w:rsid w:val="00000A3E"/>
    <w:rsid w:val="000011DA"/>
    <w:rsid w:val="00002E0B"/>
    <w:rsid w:val="000035F5"/>
    <w:rsid w:val="000049B0"/>
    <w:rsid w:val="0000564F"/>
    <w:rsid w:val="00005DE6"/>
    <w:rsid w:val="00005F4C"/>
    <w:rsid w:val="00007305"/>
    <w:rsid w:val="00007C4D"/>
    <w:rsid w:val="000107B5"/>
    <w:rsid w:val="000108DA"/>
    <w:rsid w:val="0001212A"/>
    <w:rsid w:val="00012593"/>
    <w:rsid w:val="00012B0D"/>
    <w:rsid w:val="00012B3E"/>
    <w:rsid w:val="000139EC"/>
    <w:rsid w:val="00014794"/>
    <w:rsid w:val="000147E8"/>
    <w:rsid w:val="00014966"/>
    <w:rsid w:val="00014DB1"/>
    <w:rsid w:val="00015085"/>
    <w:rsid w:val="00015154"/>
    <w:rsid w:val="00015A1D"/>
    <w:rsid w:val="00016420"/>
    <w:rsid w:val="0001727A"/>
    <w:rsid w:val="000172DF"/>
    <w:rsid w:val="0001755B"/>
    <w:rsid w:val="000176E7"/>
    <w:rsid w:val="00017CC8"/>
    <w:rsid w:val="0002001A"/>
    <w:rsid w:val="00021C5E"/>
    <w:rsid w:val="00022F4F"/>
    <w:rsid w:val="000231C7"/>
    <w:rsid w:val="00023A34"/>
    <w:rsid w:val="00024E2C"/>
    <w:rsid w:val="0002660F"/>
    <w:rsid w:val="00026873"/>
    <w:rsid w:val="00026D62"/>
    <w:rsid w:val="00026E14"/>
    <w:rsid w:val="00027690"/>
    <w:rsid w:val="00030A5E"/>
    <w:rsid w:val="00030EC8"/>
    <w:rsid w:val="000314DC"/>
    <w:rsid w:val="00032F4C"/>
    <w:rsid w:val="00033D7A"/>
    <w:rsid w:val="00033F8F"/>
    <w:rsid w:val="000341B9"/>
    <w:rsid w:val="00035072"/>
    <w:rsid w:val="00036954"/>
    <w:rsid w:val="00037257"/>
    <w:rsid w:val="00040207"/>
    <w:rsid w:val="0004174A"/>
    <w:rsid w:val="00041AD1"/>
    <w:rsid w:val="00041BAF"/>
    <w:rsid w:val="000432FE"/>
    <w:rsid w:val="000433FD"/>
    <w:rsid w:val="00045073"/>
    <w:rsid w:val="000458D6"/>
    <w:rsid w:val="00045DC7"/>
    <w:rsid w:val="00046766"/>
    <w:rsid w:val="00046CF3"/>
    <w:rsid w:val="00046E09"/>
    <w:rsid w:val="00051CC1"/>
    <w:rsid w:val="000522FF"/>
    <w:rsid w:val="00052B14"/>
    <w:rsid w:val="00052E2F"/>
    <w:rsid w:val="000532A7"/>
    <w:rsid w:val="000537C1"/>
    <w:rsid w:val="000538E4"/>
    <w:rsid w:val="00054225"/>
    <w:rsid w:val="00054D0F"/>
    <w:rsid w:val="00055201"/>
    <w:rsid w:val="00055951"/>
    <w:rsid w:val="00055C60"/>
    <w:rsid w:val="00055D07"/>
    <w:rsid w:val="00055D3D"/>
    <w:rsid w:val="00055E84"/>
    <w:rsid w:val="00057C19"/>
    <w:rsid w:val="00057CF1"/>
    <w:rsid w:val="000613D3"/>
    <w:rsid w:val="00061684"/>
    <w:rsid w:val="00062304"/>
    <w:rsid w:val="0006298D"/>
    <w:rsid w:val="00062CA0"/>
    <w:rsid w:val="00063DDE"/>
    <w:rsid w:val="00064181"/>
    <w:rsid w:val="00064777"/>
    <w:rsid w:val="00064A97"/>
    <w:rsid w:val="000657FB"/>
    <w:rsid w:val="00065BC6"/>
    <w:rsid w:val="00067101"/>
    <w:rsid w:val="00067431"/>
    <w:rsid w:val="00070399"/>
    <w:rsid w:val="00071527"/>
    <w:rsid w:val="0007194A"/>
    <w:rsid w:val="00071E55"/>
    <w:rsid w:val="000726EA"/>
    <w:rsid w:val="00072EE0"/>
    <w:rsid w:val="0007328C"/>
    <w:rsid w:val="0007331C"/>
    <w:rsid w:val="00074ADE"/>
    <w:rsid w:val="000755A8"/>
    <w:rsid w:val="00075C29"/>
    <w:rsid w:val="00075F6B"/>
    <w:rsid w:val="00076818"/>
    <w:rsid w:val="00076DE2"/>
    <w:rsid w:val="000811AB"/>
    <w:rsid w:val="00082B67"/>
    <w:rsid w:val="00083390"/>
    <w:rsid w:val="00083712"/>
    <w:rsid w:val="000842B5"/>
    <w:rsid w:val="000842BE"/>
    <w:rsid w:val="00084AC4"/>
    <w:rsid w:val="00084B8E"/>
    <w:rsid w:val="00084CAB"/>
    <w:rsid w:val="00085128"/>
    <w:rsid w:val="00086759"/>
    <w:rsid w:val="00086E68"/>
    <w:rsid w:val="00087430"/>
    <w:rsid w:val="000879EE"/>
    <w:rsid w:val="00087B5A"/>
    <w:rsid w:val="000902DE"/>
    <w:rsid w:val="00090352"/>
    <w:rsid w:val="000903D3"/>
    <w:rsid w:val="00090793"/>
    <w:rsid w:val="0009132A"/>
    <w:rsid w:val="00091940"/>
    <w:rsid w:val="00092483"/>
    <w:rsid w:val="00093401"/>
    <w:rsid w:val="00094339"/>
    <w:rsid w:val="0009434C"/>
    <w:rsid w:val="00094629"/>
    <w:rsid w:val="000947DA"/>
    <w:rsid w:val="00094DE2"/>
    <w:rsid w:val="00094FDE"/>
    <w:rsid w:val="00096526"/>
    <w:rsid w:val="00096BFE"/>
    <w:rsid w:val="00097286"/>
    <w:rsid w:val="000977A3"/>
    <w:rsid w:val="00097D34"/>
    <w:rsid w:val="000A05BD"/>
    <w:rsid w:val="000A0CB6"/>
    <w:rsid w:val="000A0D26"/>
    <w:rsid w:val="000A0F30"/>
    <w:rsid w:val="000A13AB"/>
    <w:rsid w:val="000A3332"/>
    <w:rsid w:val="000A359B"/>
    <w:rsid w:val="000A3984"/>
    <w:rsid w:val="000A59C9"/>
    <w:rsid w:val="000A5CCF"/>
    <w:rsid w:val="000A645E"/>
    <w:rsid w:val="000B1B60"/>
    <w:rsid w:val="000B2253"/>
    <w:rsid w:val="000B3F41"/>
    <w:rsid w:val="000B4959"/>
    <w:rsid w:val="000B5C73"/>
    <w:rsid w:val="000B61D5"/>
    <w:rsid w:val="000B6240"/>
    <w:rsid w:val="000B6656"/>
    <w:rsid w:val="000B67E0"/>
    <w:rsid w:val="000B7B37"/>
    <w:rsid w:val="000B7C38"/>
    <w:rsid w:val="000B7C6E"/>
    <w:rsid w:val="000B7CDA"/>
    <w:rsid w:val="000C1178"/>
    <w:rsid w:val="000C2BFC"/>
    <w:rsid w:val="000C3D30"/>
    <w:rsid w:val="000C43A9"/>
    <w:rsid w:val="000C68AA"/>
    <w:rsid w:val="000C7EFE"/>
    <w:rsid w:val="000D0092"/>
    <w:rsid w:val="000D014A"/>
    <w:rsid w:val="000D067B"/>
    <w:rsid w:val="000D17CB"/>
    <w:rsid w:val="000D1B7A"/>
    <w:rsid w:val="000D20C6"/>
    <w:rsid w:val="000D2127"/>
    <w:rsid w:val="000D2B87"/>
    <w:rsid w:val="000D4317"/>
    <w:rsid w:val="000D4B4F"/>
    <w:rsid w:val="000D5D92"/>
    <w:rsid w:val="000D640C"/>
    <w:rsid w:val="000D6538"/>
    <w:rsid w:val="000D66E8"/>
    <w:rsid w:val="000D6E6F"/>
    <w:rsid w:val="000D7172"/>
    <w:rsid w:val="000E0D17"/>
    <w:rsid w:val="000E0E71"/>
    <w:rsid w:val="000E1DE7"/>
    <w:rsid w:val="000E2E25"/>
    <w:rsid w:val="000E3DA6"/>
    <w:rsid w:val="000E496D"/>
    <w:rsid w:val="000E532C"/>
    <w:rsid w:val="000E58AD"/>
    <w:rsid w:val="000E62AF"/>
    <w:rsid w:val="000E7920"/>
    <w:rsid w:val="000E7993"/>
    <w:rsid w:val="000F01D8"/>
    <w:rsid w:val="000F0C78"/>
    <w:rsid w:val="000F11D4"/>
    <w:rsid w:val="000F182F"/>
    <w:rsid w:val="000F1AB7"/>
    <w:rsid w:val="000F2512"/>
    <w:rsid w:val="000F286B"/>
    <w:rsid w:val="000F2F43"/>
    <w:rsid w:val="000F4C4A"/>
    <w:rsid w:val="000F600F"/>
    <w:rsid w:val="000F78FC"/>
    <w:rsid w:val="00100C03"/>
    <w:rsid w:val="00100CE8"/>
    <w:rsid w:val="00101232"/>
    <w:rsid w:val="00103181"/>
    <w:rsid w:val="0010375A"/>
    <w:rsid w:val="00105018"/>
    <w:rsid w:val="00105719"/>
    <w:rsid w:val="00105F9A"/>
    <w:rsid w:val="001064E9"/>
    <w:rsid w:val="0010686F"/>
    <w:rsid w:val="001070B7"/>
    <w:rsid w:val="00107C69"/>
    <w:rsid w:val="001109BF"/>
    <w:rsid w:val="0011130D"/>
    <w:rsid w:val="00111D08"/>
    <w:rsid w:val="00111E57"/>
    <w:rsid w:val="00111F14"/>
    <w:rsid w:val="00112111"/>
    <w:rsid w:val="00113A72"/>
    <w:rsid w:val="00113F90"/>
    <w:rsid w:val="0011404D"/>
    <w:rsid w:val="00114A27"/>
    <w:rsid w:val="00115117"/>
    <w:rsid w:val="00115C63"/>
    <w:rsid w:val="00116520"/>
    <w:rsid w:val="00117464"/>
    <w:rsid w:val="00117CDF"/>
    <w:rsid w:val="00120290"/>
    <w:rsid w:val="00120478"/>
    <w:rsid w:val="00120BB5"/>
    <w:rsid w:val="00121068"/>
    <w:rsid w:val="001216BC"/>
    <w:rsid w:val="001216CC"/>
    <w:rsid w:val="00121F83"/>
    <w:rsid w:val="00122057"/>
    <w:rsid w:val="001221E8"/>
    <w:rsid w:val="0012270E"/>
    <w:rsid w:val="001239AC"/>
    <w:rsid w:val="00123F36"/>
    <w:rsid w:val="00124DF9"/>
    <w:rsid w:val="00124E53"/>
    <w:rsid w:val="0012591D"/>
    <w:rsid w:val="0012608F"/>
    <w:rsid w:val="00130D63"/>
    <w:rsid w:val="001314BE"/>
    <w:rsid w:val="00133DF6"/>
    <w:rsid w:val="00134023"/>
    <w:rsid w:val="00134438"/>
    <w:rsid w:val="00134A07"/>
    <w:rsid w:val="00134DFB"/>
    <w:rsid w:val="00135975"/>
    <w:rsid w:val="0013688A"/>
    <w:rsid w:val="00136C82"/>
    <w:rsid w:val="00137E77"/>
    <w:rsid w:val="001420AB"/>
    <w:rsid w:val="00142414"/>
    <w:rsid w:val="00143DC7"/>
    <w:rsid w:val="001473D9"/>
    <w:rsid w:val="00147A5D"/>
    <w:rsid w:val="0015081B"/>
    <w:rsid w:val="001516E9"/>
    <w:rsid w:val="00153133"/>
    <w:rsid w:val="00153B92"/>
    <w:rsid w:val="00154243"/>
    <w:rsid w:val="0015463D"/>
    <w:rsid w:val="00154AFA"/>
    <w:rsid w:val="00154EF4"/>
    <w:rsid w:val="001557CF"/>
    <w:rsid w:val="001559C5"/>
    <w:rsid w:val="00156DCC"/>
    <w:rsid w:val="001574C6"/>
    <w:rsid w:val="0015775C"/>
    <w:rsid w:val="00157A77"/>
    <w:rsid w:val="0016040D"/>
    <w:rsid w:val="0016047F"/>
    <w:rsid w:val="00160B69"/>
    <w:rsid w:val="00160C15"/>
    <w:rsid w:val="00161516"/>
    <w:rsid w:val="00163AF4"/>
    <w:rsid w:val="00163C90"/>
    <w:rsid w:val="0016419E"/>
    <w:rsid w:val="00165337"/>
    <w:rsid w:val="00166750"/>
    <w:rsid w:val="00167B2B"/>
    <w:rsid w:val="00171743"/>
    <w:rsid w:val="00171B26"/>
    <w:rsid w:val="00171B2B"/>
    <w:rsid w:val="00172056"/>
    <w:rsid w:val="0017259A"/>
    <w:rsid w:val="0017311B"/>
    <w:rsid w:val="00173232"/>
    <w:rsid w:val="00173D9E"/>
    <w:rsid w:val="001750D2"/>
    <w:rsid w:val="001760A6"/>
    <w:rsid w:val="00177804"/>
    <w:rsid w:val="00181328"/>
    <w:rsid w:val="001817B4"/>
    <w:rsid w:val="0018262F"/>
    <w:rsid w:val="00182845"/>
    <w:rsid w:val="00184317"/>
    <w:rsid w:val="00184F88"/>
    <w:rsid w:val="00185286"/>
    <w:rsid w:val="00185583"/>
    <w:rsid w:val="00185969"/>
    <w:rsid w:val="00186942"/>
    <w:rsid w:val="00186B5B"/>
    <w:rsid w:val="001870D0"/>
    <w:rsid w:val="00187EBF"/>
    <w:rsid w:val="00190865"/>
    <w:rsid w:val="00191976"/>
    <w:rsid w:val="00193095"/>
    <w:rsid w:val="00193D72"/>
    <w:rsid w:val="0019432B"/>
    <w:rsid w:val="00194FB2"/>
    <w:rsid w:val="00195805"/>
    <w:rsid w:val="00195EAB"/>
    <w:rsid w:val="00196331"/>
    <w:rsid w:val="001977FB"/>
    <w:rsid w:val="001A063C"/>
    <w:rsid w:val="001A457D"/>
    <w:rsid w:val="001A46CE"/>
    <w:rsid w:val="001A4C12"/>
    <w:rsid w:val="001A4FF8"/>
    <w:rsid w:val="001A6102"/>
    <w:rsid w:val="001A6202"/>
    <w:rsid w:val="001A6353"/>
    <w:rsid w:val="001A6570"/>
    <w:rsid w:val="001A69C7"/>
    <w:rsid w:val="001A780F"/>
    <w:rsid w:val="001B05AE"/>
    <w:rsid w:val="001B11BC"/>
    <w:rsid w:val="001B2451"/>
    <w:rsid w:val="001B25F0"/>
    <w:rsid w:val="001B2B37"/>
    <w:rsid w:val="001B344A"/>
    <w:rsid w:val="001B34C3"/>
    <w:rsid w:val="001B3BCD"/>
    <w:rsid w:val="001B3DAB"/>
    <w:rsid w:val="001B4275"/>
    <w:rsid w:val="001B4718"/>
    <w:rsid w:val="001B4740"/>
    <w:rsid w:val="001B4ECF"/>
    <w:rsid w:val="001B5C59"/>
    <w:rsid w:val="001B60F8"/>
    <w:rsid w:val="001B64E4"/>
    <w:rsid w:val="001B6C2F"/>
    <w:rsid w:val="001B789D"/>
    <w:rsid w:val="001B7BAC"/>
    <w:rsid w:val="001B7DB0"/>
    <w:rsid w:val="001C0EFD"/>
    <w:rsid w:val="001C0FF5"/>
    <w:rsid w:val="001C2968"/>
    <w:rsid w:val="001C2F24"/>
    <w:rsid w:val="001C47B5"/>
    <w:rsid w:val="001C4B5E"/>
    <w:rsid w:val="001C5848"/>
    <w:rsid w:val="001C64C2"/>
    <w:rsid w:val="001C7DB5"/>
    <w:rsid w:val="001D05D4"/>
    <w:rsid w:val="001D066E"/>
    <w:rsid w:val="001D0DCC"/>
    <w:rsid w:val="001D0F02"/>
    <w:rsid w:val="001D19F2"/>
    <w:rsid w:val="001D3B21"/>
    <w:rsid w:val="001D4484"/>
    <w:rsid w:val="001D44AA"/>
    <w:rsid w:val="001D4614"/>
    <w:rsid w:val="001D4709"/>
    <w:rsid w:val="001D4BA8"/>
    <w:rsid w:val="001D4BB6"/>
    <w:rsid w:val="001D4FAA"/>
    <w:rsid w:val="001D515D"/>
    <w:rsid w:val="001D53CE"/>
    <w:rsid w:val="001D5583"/>
    <w:rsid w:val="001D62B7"/>
    <w:rsid w:val="001D7E26"/>
    <w:rsid w:val="001E017C"/>
    <w:rsid w:val="001E03E3"/>
    <w:rsid w:val="001E0B33"/>
    <w:rsid w:val="001E141F"/>
    <w:rsid w:val="001E1933"/>
    <w:rsid w:val="001E1970"/>
    <w:rsid w:val="001E29CC"/>
    <w:rsid w:val="001E34B9"/>
    <w:rsid w:val="001E384C"/>
    <w:rsid w:val="001E45ED"/>
    <w:rsid w:val="001E46AA"/>
    <w:rsid w:val="001E4AEB"/>
    <w:rsid w:val="001E5651"/>
    <w:rsid w:val="001E567E"/>
    <w:rsid w:val="001E6261"/>
    <w:rsid w:val="001E7651"/>
    <w:rsid w:val="001E7D77"/>
    <w:rsid w:val="001F02EF"/>
    <w:rsid w:val="001F0519"/>
    <w:rsid w:val="001F0866"/>
    <w:rsid w:val="001F13E5"/>
    <w:rsid w:val="001F1D10"/>
    <w:rsid w:val="001F20AB"/>
    <w:rsid w:val="001F3718"/>
    <w:rsid w:val="001F3932"/>
    <w:rsid w:val="001F3C86"/>
    <w:rsid w:val="001F406A"/>
    <w:rsid w:val="001F5554"/>
    <w:rsid w:val="001F6C6F"/>
    <w:rsid w:val="001F7A4A"/>
    <w:rsid w:val="001F7AFE"/>
    <w:rsid w:val="002001E2"/>
    <w:rsid w:val="00200F94"/>
    <w:rsid w:val="00201C3F"/>
    <w:rsid w:val="0020256C"/>
    <w:rsid w:val="002026F7"/>
    <w:rsid w:val="00202F14"/>
    <w:rsid w:val="0020363F"/>
    <w:rsid w:val="00204081"/>
    <w:rsid w:val="0020479F"/>
    <w:rsid w:val="00204DD1"/>
    <w:rsid w:val="002054A6"/>
    <w:rsid w:val="00207EA5"/>
    <w:rsid w:val="00210E48"/>
    <w:rsid w:val="00210E6B"/>
    <w:rsid w:val="0021149E"/>
    <w:rsid w:val="00211DEE"/>
    <w:rsid w:val="00213BBB"/>
    <w:rsid w:val="00216FD2"/>
    <w:rsid w:val="00217367"/>
    <w:rsid w:val="00217C33"/>
    <w:rsid w:val="00220962"/>
    <w:rsid w:val="00222794"/>
    <w:rsid w:val="00223602"/>
    <w:rsid w:val="00223FB8"/>
    <w:rsid w:val="00224300"/>
    <w:rsid w:val="00224E7B"/>
    <w:rsid w:val="00224F50"/>
    <w:rsid w:val="0022567A"/>
    <w:rsid w:val="00225870"/>
    <w:rsid w:val="00225F85"/>
    <w:rsid w:val="00226965"/>
    <w:rsid w:val="0022798E"/>
    <w:rsid w:val="002303DA"/>
    <w:rsid w:val="00230668"/>
    <w:rsid w:val="00231398"/>
    <w:rsid w:val="00232778"/>
    <w:rsid w:val="002328E1"/>
    <w:rsid w:val="00232B4B"/>
    <w:rsid w:val="00232C21"/>
    <w:rsid w:val="00233BC8"/>
    <w:rsid w:val="002341CA"/>
    <w:rsid w:val="002342BA"/>
    <w:rsid w:val="002363FB"/>
    <w:rsid w:val="0023652A"/>
    <w:rsid w:val="0023694D"/>
    <w:rsid w:val="00236B11"/>
    <w:rsid w:val="00240C17"/>
    <w:rsid w:val="00242C48"/>
    <w:rsid w:val="00244462"/>
    <w:rsid w:val="00246594"/>
    <w:rsid w:val="002467E6"/>
    <w:rsid w:val="00246B60"/>
    <w:rsid w:val="00246BE5"/>
    <w:rsid w:val="00246C4E"/>
    <w:rsid w:val="002471DA"/>
    <w:rsid w:val="00247429"/>
    <w:rsid w:val="002475AC"/>
    <w:rsid w:val="00247DC0"/>
    <w:rsid w:val="00250444"/>
    <w:rsid w:val="00250487"/>
    <w:rsid w:val="0025103A"/>
    <w:rsid w:val="002514DD"/>
    <w:rsid w:val="002520AE"/>
    <w:rsid w:val="002525FC"/>
    <w:rsid w:val="00253232"/>
    <w:rsid w:val="00255CC8"/>
    <w:rsid w:val="00255EEB"/>
    <w:rsid w:val="00256E10"/>
    <w:rsid w:val="00257B12"/>
    <w:rsid w:val="0026046E"/>
    <w:rsid w:val="002605F7"/>
    <w:rsid w:val="002612ED"/>
    <w:rsid w:val="0026158F"/>
    <w:rsid w:val="00261F21"/>
    <w:rsid w:val="0026200C"/>
    <w:rsid w:val="0026220A"/>
    <w:rsid w:val="00262A96"/>
    <w:rsid w:val="00262F5C"/>
    <w:rsid w:val="002635FF"/>
    <w:rsid w:val="002649FC"/>
    <w:rsid w:val="002658B9"/>
    <w:rsid w:val="00265D99"/>
    <w:rsid w:val="002663AF"/>
    <w:rsid w:val="002667CB"/>
    <w:rsid w:val="00270F11"/>
    <w:rsid w:val="002713B0"/>
    <w:rsid w:val="00272FBA"/>
    <w:rsid w:val="00273E99"/>
    <w:rsid w:val="00274882"/>
    <w:rsid w:val="00274DA4"/>
    <w:rsid w:val="00274DED"/>
    <w:rsid w:val="0027664D"/>
    <w:rsid w:val="0027772A"/>
    <w:rsid w:val="00277874"/>
    <w:rsid w:val="002816C7"/>
    <w:rsid w:val="00281B28"/>
    <w:rsid w:val="00281D1F"/>
    <w:rsid w:val="00283ABB"/>
    <w:rsid w:val="00283E81"/>
    <w:rsid w:val="00284541"/>
    <w:rsid w:val="00284597"/>
    <w:rsid w:val="00284742"/>
    <w:rsid w:val="00284D00"/>
    <w:rsid w:val="0028617A"/>
    <w:rsid w:val="00286F83"/>
    <w:rsid w:val="00287BDB"/>
    <w:rsid w:val="00287CE6"/>
    <w:rsid w:val="00290585"/>
    <w:rsid w:val="00290BEF"/>
    <w:rsid w:val="00290FC2"/>
    <w:rsid w:val="00291AAE"/>
    <w:rsid w:val="00291F77"/>
    <w:rsid w:val="00295275"/>
    <w:rsid w:val="00295385"/>
    <w:rsid w:val="00295866"/>
    <w:rsid w:val="00295926"/>
    <w:rsid w:val="00295C8A"/>
    <w:rsid w:val="00295FC9"/>
    <w:rsid w:val="0029626A"/>
    <w:rsid w:val="002A1557"/>
    <w:rsid w:val="002A2B81"/>
    <w:rsid w:val="002A2F4A"/>
    <w:rsid w:val="002A3BF6"/>
    <w:rsid w:val="002A3EFA"/>
    <w:rsid w:val="002A4120"/>
    <w:rsid w:val="002A4166"/>
    <w:rsid w:val="002A4947"/>
    <w:rsid w:val="002A4D3C"/>
    <w:rsid w:val="002A5793"/>
    <w:rsid w:val="002A676A"/>
    <w:rsid w:val="002B03C4"/>
    <w:rsid w:val="002B370E"/>
    <w:rsid w:val="002B443B"/>
    <w:rsid w:val="002B4E17"/>
    <w:rsid w:val="002B5AC5"/>
    <w:rsid w:val="002B5EAA"/>
    <w:rsid w:val="002B5EF4"/>
    <w:rsid w:val="002B61F6"/>
    <w:rsid w:val="002B70D3"/>
    <w:rsid w:val="002B7203"/>
    <w:rsid w:val="002B7738"/>
    <w:rsid w:val="002B7DB9"/>
    <w:rsid w:val="002C00CE"/>
    <w:rsid w:val="002C0BB3"/>
    <w:rsid w:val="002C17D7"/>
    <w:rsid w:val="002C31A1"/>
    <w:rsid w:val="002C3729"/>
    <w:rsid w:val="002C3878"/>
    <w:rsid w:val="002C3CB2"/>
    <w:rsid w:val="002C4CC4"/>
    <w:rsid w:val="002C5222"/>
    <w:rsid w:val="002C54C5"/>
    <w:rsid w:val="002C5FCA"/>
    <w:rsid w:val="002C6959"/>
    <w:rsid w:val="002D0EA3"/>
    <w:rsid w:val="002D1026"/>
    <w:rsid w:val="002D1CBD"/>
    <w:rsid w:val="002D530E"/>
    <w:rsid w:val="002D5945"/>
    <w:rsid w:val="002D5B07"/>
    <w:rsid w:val="002D6139"/>
    <w:rsid w:val="002D62E2"/>
    <w:rsid w:val="002D6693"/>
    <w:rsid w:val="002D69F2"/>
    <w:rsid w:val="002D6DC5"/>
    <w:rsid w:val="002E0000"/>
    <w:rsid w:val="002E1405"/>
    <w:rsid w:val="002E18D3"/>
    <w:rsid w:val="002E1F52"/>
    <w:rsid w:val="002E2450"/>
    <w:rsid w:val="002E3111"/>
    <w:rsid w:val="002E3965"/>
    <w:rsid w:val="002E49A4"/>
    <w:rsid w:val="002E5CC1"/>
    <w:rsid w:val="002E6587"/>
    <w:rsid w:val="002E77B4"/>
    <w:rsid w:val="002F0144"/>
    <w:rsid w:val="002F1AC9"/>
    <w:rsid w:val="002F1CA1"/>
    <w:rsid w:val="002F202F"/>
    <w:rsid w:val="002F23BF"/>
    <w:rsid w:val="002F324F"/>
    <w:rsid w:val="002F3FA3"/>
    <w:rsid w:val="002F4B91"/>
    <w:rsid w:val="002F540E"/>
    <w:rsid w:val="002F6AAD"/>
    <w:rsid w:val="002F7D2F"/>
    <w:rsid w:val="00300493"/>
    <w:rsid w:val="003004FC"/>
    <w:rsid w:val="00300EAF"/>
    <w:rsid w:val="003010AF"/>
    <w:rsid w:val="00301161"/>
    <w:rsid w:val="003012B6"/>
    <w:rsid w:val="00301702"/>
    <w:rsid w:val="00301979"/>
    <w:rsid w:val="00301C4B"/>
    <w:rsid w:val="00302932"/>
    <w:rsid w:val="00302E31"/>
    <w:rsid w:val="00303156"/>
    <w:rsid w:val="003049DA"/>
    <w:rsid w:val="003050FC"/>
    <w:rsid w:val="00305857"/>
    <w:rsid w:val="00305EE3"/>
    <w:rsid w:val="00306BF2"/>
    <w:rsid w:val="00307A82"/>
    <w:rsid w:val="00310AA6"/>
    <w:rsid w:val="00310B25"/>
    <w:rsid w:val="003112B1"/>
    <w:rsid w:val="00311B02"/>
    <w:rsid w:val="00313447"/>
    <w:rsid w:val="00313757"/>
    <w:rsid w:val="003146D2"/>
    <w:rsid w:val="00315804"/>
    <w:rsid w:val="00316B9A"/>
    <w:rsid w:val="00320695"/>
    <w:rsid w:val="00320869"/>
    <w:rsid w:val="00320A00"/>
    <w:rsid w:val="00320E3B"/>
    <w:rsid w:val="0032330E"/>
    <w:rsid w:val="003242C3"/>
    <w:rsid w:val="00324D41"/>
    <w:rsid w:val="003250A6"/>
    <w:rsid w:val="003274DA"/>
    <w:rsid w:val="003274FF"/>
    <w:rsid w:val="003275B6"/>
    <w:rsid w:val="00331501"/>
    <w:rsid w:val="003317CA"/>
    <w:rsid w:val="00332455"/>
    <w:rsid w:val="0033270E"/>
    <w:rsid w:val="003337BB"/>
    <w:rsid w:val="00333ECA"/>
    <w:rsid w:val="00334DA3"/>
    <w:rsid w:val="0033559A"/>
    <w:rsid w:val="003357BC"/>
    <w:rsid w:val="00336C4A"/>
    <w:rsid w:val="00337A23"/>
    <w:rsid w:val="00340156"/>
    <w:rsid w:val="00340CF6"/>
    <w:rsid w:val="00340D06"/>
    <w:rsid w:val="00341F8B"/>
    <w:rsid w:val="00342806"/>
    <w:rsid w:val="00342AFE"/>
    <w:rsid w:val="003437F5"/>
    <w:rsid w:val="00343B9F"/>
    <w:rsid w:val="003446EC"/>
    <w:rsid w:val="00344854"/>
    <w:rsid w:val="003449D1"/>
    <w:rsid w:val="0034721B"/>
    <w:rsid w:val="0034763C"/>
    <w:rsid w:val="00347A2B"/>
    <w:rsid w:val="00350178"/>
    <w:rsid w:val="00350290"/>
    <w:rsid w:val="00350B7F"/>
    <w:rsid w:val="00351E84"/>
    <w:rsid w:val="00352366"/>
    <w:rsid w:val="0035299D"/>
    <w:rsid w:val="00352B45"/>
    <w:rsid w:val="00353932"/>
    <w:rsid w:val="00355438"/>
    <w:rsid w:val="003575CA"/>
    <w:rsid w:val="00360164"/>
    <w:rsid w:val="003601ED"/>
    <w:rsid w:val="0036025C"/>
    <w:rsid w:val="0036064F"/>
    <w:rsid w:val="003608C9"/>
    <w:rsid w:val="00360AB1"/>
    <w:rsid w:val="003610EF"/>
    <w:rsid w:val="00361336"/>
    <w:rsid w:val="00362FED"/>
    <w:rsid w:val="003639EB"/>
    <w:rsid w:val="00364CC3"/>
    <w:rsid w:val="00364CDC"/>
    <w:rsid w:val="00365B84"/>
    <w:rsid w:val="003662F6"/>
    <w:rsid w:val="003669A3"/>
    <w:rsid w:val="00367653"/>
    <w:rsid w:val="003678EA"/>
    <w:rsid w:val="003711ED"/>
    <w:rsid w:val="003713C9"/>
    <w:rsid w:val="003723F9"/>
    <w:rsid w:val="0037391C"/>
    <w:rsid w:val="00373ED4"/>
    <w:rsid w:val="00374911"/>
    <w:rsid w:val="00374948"/>
    <w:rsid w:val="003756B5"/>
    <w:rsid w:val="0037657A"/>
    <w:rsid w:val="00377BB4"/>
    <w:rsid w:val="003803C4"/>
    <w:rsid w:val="00380464"/>
    <w:rsid w:val="0038049C"/>
    <w:rsid w:val="003813FB"/>
    <w:rsid w:val="00381A62"/>
    <w:rsid w:val="003826D9"/>
    <w:rsid w:val="00382D30"/>
    <w:rsid w:val="00383065"/>
    <w:rsid w:val="0038389D"/>
    <w:rsid w:val="00383CEA"/>
    <w:rsid w:val="00385577"/>
    <w:rsid w:val="00385F0A"/>
    <w:rsid w:val="0038636C"/>
    <w:rsid w:val="00387C6F"/>
    <w:rsid w:val="00387E2A"/>
    <w:rsid w:val="00390320"/>
    <w:rsid w:val="00390ACD"/>
    <w:rsid w:val="00391FFA"/>
    <w:rsid w:val="00392779"/>
    <w:rsid w:val="003937D4"/>
    <w:rsid w:val="00393D81"/>
    <w:rsid w:val="0039411B"/>
    <w:rsid w:val="003944F8"/>
    <w:rsid w:val="0039503F"/>
    <w:rsid w:val="00395B2D"/>
    <w:rsid w:val="00395F55"/>
    <w:rsid w:val="003965E6"/>
    <w:rsid w:val="003A0466"/>
    <w:rsid w:val="003A1CC7"/>
    <w:rsid w:val="003A29AE"/>
    <w:rsid w:val="003A44BA"/>
    <w:rsid w:val="003A5205"/>
    <w:rsid w:val="003A6362"/>
    <w:rsid w:val="003A6974"/>
    <w:rsid w:val="003A71ED"/>
    <w:rsid w:val="003A7BF1"/>
    <w:rsid w:val="003B11FE"/>
    <w:rsid w:val="003B164F"/>
    <w:rsid w:val="003B1F5B"/>
    <w:rsid w:val="003B216C"/>
    <w:rsid w:val="003B2583"/>
    <w:rsid w:val="003B2C1D"/>
    <w:rsid w:val="003B30AD"/>
    <w:rsid w:val="003B343E"/>
    <w:rsid w:val="003B3806"/>
    <w:rsid w:val="003B4355"/>
    <w:rsid w:val="003B4BCE"/>
    <w:rsid w:val="003B68EB"/>
    <w:rsid w:val="003B6B87"/>
    <w:rsid w:val="003B709F"/>
    <w:rsid w:val="003B73A7"/>
    <w:rsid w:val="003B7891"/>
    <w:rsid w:val="003B7A6D"/>
    <w:rsid w:val="003B7F53"/>
    <w:rsid w:val="003C0A56"/>
    <w:rsid w:val="003C0F5C"/>
    <w:rsid w:val="003C10B1"/>
    <w:rsid w:val="003C2095"/>
    <w:rsid w:val="003C2CB6"/>
    <w:rsid w:val="003C31F1"/>
    <w:rsid w:val="003C33FD"/>
    <w:rsid w:val="003C3418"/>
    <w:rsid w:val="003C4676"/>
    <w:rsid w:val="003C541E"/>
    <w:rsid w:val="003C56DE"/>
    <w:rsid w:val="003C5937"/>
    <w:rsid w:val="003C5ADB"/>
    <w:rsid w:val="003C6517"/>
    <w:rsid w:val="003C7040"/>
    <w:rsid w:val="003C73D0"/>
    <w:rsid w:val="003C7C3A"/>
    <w:rsid w:val="003D1DAC"/>
    <w:rsid w:val="003D30B2"/>
    <w:rsid w:val="003D4919"/>
    <w:rsid w:val="003D782E"/>
    <w:rsid w:val="003D7F25"/>
    <w:rsid w:val="003E00DF"/>
    <w:rsid w:val="003E02F3"/>
    <w:rsid w:val="003E05B3"/>
    <w:rsid w:val="003E0AA5"/>
    <w:rsid w:val="003E0EF8"/>
    <w:rsid w:val="003E13E8"/>
    <w:rsid w:val="003E1C0C"/>
    <w:rsid w:val="003E20D0"/>
    <w:rsid w:val="003E2D7E"/>
    <w:rsid w:val="003E4616"/>
    <w:rsid w:val="003E5391"/>
    <w:rsid w:val="003E5C4E"/>
    <w:rsid w:val="003E5DA4"/>
    <w:rsid w:val="003E611B"/>
    <w:rsid w:val="003E62AE"/>
    <w:rsid w:val="003E63B6"/>
    <w:rsid w:val="003E69C4"/>
    <w:rsid w:val="003E6C03"/>
    <w:rsid w:val="003E7645"/>
    <w:rsid w:val="003F0A42"/>
    <w:rsid w:val="003F1EC3"/>
    <w:rsid w:val="003F26F5"/>
    <w:rsid w:val="003F2ACC"/>
    <w:rsid w:val="003F31F1"/>
    <w:rsid w:val="003F3842"/>
    <w:rsid w:val="003F3BD9"/>
    <w:rsid w:val="003F4696"/>
    <w:rsid w:val="003F5974"/>
    <w:rsid w:val="003F5A32"/>
    <w:rsid w:val="003F763F"/>
    <w:rsid w:val="003F77DA"/>
    <w:rsid w:val="003F797C"/>
    <w:rsid w:val="003F7BDE"/>
    <w:rsid w:val="00401E98"/>
    <w:rsid w:val="00401F63"/>
    <w:rsid w:val="00403298"/>
    <w:rsid w:val="00403584"/>
    <w:rsid w:val="00403989"/>
    <w:rsid w:val="00403CE2"/>
    <w:rsid w:val="00403CE7"/>
    <w:rsid w:val="004040C6"/>
    <w:rsid w:val="00404EC9"/>
    <w:rsid w:val="0040525F"/>
    <w:rsid w:val="00406A5B"/>
    <w:rsid w:val="004106B3"/>
    <w:rsid w:val="00411284"/>
    <w:rsid w:val="00411C8A"/>
    <w:rsid w:val="00412580"/>
    <w:rsid w:val="00412E83"/>
    <w:rsid w:val="00413129"/>
    <w:rsid w:val="0041314B"/>
    <w:rsid w:val="00413631"/>
    <w:rsid w:val="004145C7"/>
    <w:rsid w:val="00415F20"/>
    <w:rsid w:val="0041649A"/>
    <w:rsid w:val="00416FCE"/>
    <w:rsid w:val="00417E53"/>
    <w:rsid w:val="00420256"/>
    <w:rsid w:val="00420D0B"/>
    <w:rsid w:val="00421D5B"/>
    <w:rsid w:val="00422EF4"/>
    <w:rsid w:val="004233E2"/>
    <w:rsid w:val="004236CF"/>
    <w:rsid w:val="004244E3"/>
    <w:rsid w:val="004259F7"/>
    <w:rsid w:val="0043159C"/>
    <w:rsid w:val="004322E8"/>
    <w:rsid w:val="00432E49"/>
    <w:rsid w:val="00433208"/>
    <w:rsid w:val="00433221"/>
    <w:rsid w:val="00433D2E"/>
    <w:rsid w:val="00433E06"/>
    <w:rsid w:val="0043577D"/>
    <w:rsid w:val="00436B68"/>
    <w:rsid w:val="004378EE"/>
    <w:rsid w:val="004405D5"/>
    <w:rsid w:val="00442E25"/>
    <w:rsid w:val="004439FE"/>
    <w:rsid w:val="00444526"/>
    <w:rsid w:val="00444541"/>
    <w:rsid w:val="0044483C"/>
    <w:rsid w:val="004449BC"/>
    <w:rsid w:val="00444F38"/>
    <w:rsid w:val="004450F1"/>
    <w:rsid w:val="00445C35"/>
    <w:rsid w:val="00445C84"/>
    <w:rsid w:val="00445EC6"/>
    <w:rsid w:val="004503E8"/>
    <w:rsid w:val="00450BD3"/>
    <w:rsid w:val="00451096"/>
    <w:rsid w:val="00451B1A"/>
    <w:rsid w:val="004520CC"/>
    <w:rsid w:val="004528BA"/>
    <w:rsid w:val="004528D8"/>
    <w:rsid w:val="00453226"/>
    <w:rsid w:val="00453399"/>
    <w:rsid w:val="00453526"/>
    <w:rsid w:val="00453CB9"/>
    <w:rsid w:val="00454096"/>
    <w:rsid w:val="00454A86"/>
    <w:rsid w:val="00455A75"/>
    <w:rsid w:val="00455F6B"/>
    <w:rsid w:val="00456F1E"/>
    <w:rsid w:val="00460A47"/>
    <w:rsid w:val="00460FED"/>
    <w:rsid w:val="0046108E"/>
    <w:rsid w:val="004617F4"/>
    <w:rsid w:val="00461E97"/>
    <w:rsid w:val="00462EE8"/>
    <w:rsid w:val="0046335C"/>
    <w:rsid w:val="004633E5"/>
    <w:rsid w:val="0046443F"/>
    <w:rsid w:val="004646BD"/>
    <w:rsid w:val="004656B3"/>
    <w:rsid w:val="00465BCB"/>
    <w:rsid w:val="004678AD"/>
    <w:rsid w:val="00470397"/>
    <w:rsid w:val="004705E1"/>
    <w:rsid w:val="004712FE"/>
    <w:rsid w:val="00471F54"/>
    <w:rsid w:val="004727F9"/>
    <w:rsid w:val="00473395"/>
    <w:rsid w:val="004734C0"/>
    <w:rsid w:val="00476753"/>
    <w:rsid w:val="0047676B"/>
    <w:rsid w:val="004770E6"/>
    <w:rsid w:val="004779AA"/>
    <w:rsid w:val="00477A3A"/>
    <w:rsid w:val="00480702"/>
    <w:rsid w:val="0048142C"/>
    <w:rsid w:val="004818E4"/>
    <w:rsid w:val="004821AF"/>
    <w:rsid w:val="004828B5"/>
    <w:rsid w:val="00483917"/>
    <w:rsid w:val="00484131"/>
    <w:rsid w:val="00484DB8"/>
    <w:rsid w:val="00484F5F"/>
    <w:rsid w:val="004852C9"/>
    <w:rsid w:val="00485CD6"/>
    <w:rsid w:val="0048658B"/>
    <w:rsid w:val="00486E2A"/>
    <w:rsid w:val="00491BCC"/>
    <w:rsid w:val="00491CDB"/>
    <w:rsid w:val="00492810"/>
    <w:rsid w:val="00495DBA"/>
    <w:rsid w:val="00496994"/>
    <w:rsid w:val="00497F82"/>
    <w:rsid w:val="004A0444"/>
    <w:rsid w:val="004A051E"/>
    <w:rsid w:val="004A094B"/>
    <w:rsid w:val="004A1AB1"/>
    <w:rsid w:val="004A1FD5"/>
    <w:rsid w:val="004A2682"/>
    <w:rsid w:val="004A2764"/>
    <w:rsid w:val="004A3493"/>
    <w:rsid w:val="004A415C"/>
    <w:rsid w:val="004A5215"/>
    <w:rsid w:val="004A7752"/>
    <w:rsid w:val="004A7BDB"/>
    <w:rsid w:val="004A7F01"/>
    <w:rsid w:val="004B045F"/>
    <w:rsid w:val="004B0660"/>
    <w:rsid w:val="004B0E06"/>
    <w:rsid w:val="004B18EC"/>
    <w:rsid w:val="004B23C3"/>
    <w:rsid w:val="004B2B38"/>
    <w:rsid w:val="004B38C0"/>
    <w:rsid w:val="004B3976"/>
    <w:rsid w:val="004B3CE9"/>
    <w:rsid w:val="004B478D"/>
    <w:rsid w:val="004B4F6B"/>
    <w:rsid w:val="004B6C3D"/>
    <w:rsid w:val="004B6C7C"/>
    <w:rsid w:val="004B7CAA"/>
    <w:rsid w:val="004B7F31"/>
    <w:rsid w:val="004C1BE0"/>
    <w:rsid w:val="004C1F0D"/>
    <w:rsid w:val="004C2306"/>
    <w:rsid w:val="004C2B4F"/>
    <w:rsid w:val="004C3004"/>
    <w:rsid w:val="004C345B"/>
    <w:rsid w:val="004C35FB"/>
    <w:rsid w:val="004C374B"/>
    <w:rsid w:val="004C4096"/>
    <w:rsid w:val="004C4868"/>
    <w:rsid w:val="004C527A"/>
    <w:rsid w:val="004C69B5"/>
    <w:rsid w:val="004C7241"/>
    <w:rsid w:val="004D060E"/>
    <w:rsid w:val="004D114A"/>
    <w:rsid w:val="004D24AE"/>
    <w:rsid w:val="004D4403"/>
    <w:rsid w:val="004D5338"/>
    <w:rsid w:val="004D66F4"/>
    <w:rsid w:val="004E0725"/>
    <w:rsid w:val="004E0871"/>
    <w:rsid w:val="004E1552"/>
    <w:rsid w:val="004E18E5"/>
    <w:rsid w:val="004E1D15"/>
    <w:rsid w:val="004E213C"/>
    <w:rsid w:val="004E25F6"/>
    <w:rsid w:val="004E2BBE"/>
    <w:rsid w:val="004E4A41"/>
    <w:rsid w:val="004E5014"/>
    <w:rsid w:val="004E60B9"/>
    <w:rsid w:val="004E65E9"/>
    <w:rsid w:val="004E6C08"/>
    <w:rsid w:val="004E75C1"/>
    <w:rsid w:val="004E7832"/>
    <w:rsid w:val="004E7F6B"/>
    <w:rsid w:val="004F01BA"/>
    <w:rsid w:val="004F0825"/>
    <w:rsid w:val="004F0E21"/>
    <w:rsid w:val="004F0F56"/>
    <w:rsid w:val="004F106C"/>
    <w:rsid w:val="004F2413"/>
    <w:rsid w:val="004F2A7B"/>
    <w:rsid w:val="004F3418"/>
    <w:rsid w:val="004F3A52"/>
    <w:rsid w:val="004F485E"/>
    <w:rsid w:val="004F4CFD"/>
    <w:rsid w:val="004F5CCE"/>
    <w:rsid w:val="004F6536"/>
    <w:rsid w:val="004F6787"/>
    <w:rsid w:val="004F6C95"/>
    <w:rsid w:val="004F7845"/>
    <w:rsid w:val="004F7D5F"/>
    <w:rsid w:val="00501847"/>
    <w:rsid w:val="00501C05"/>
    <w:rsid w:val="005029AA"/>
    <w:rsid w:val="00503A83"/>
    <w:rsid w:val="0050403B"/>
    <w:rsid w:val="00505C18"/>
    <w:rsid w:val="0050646D"/>
    <w:rsid w:val="00506B48"/>
    <w:rsid w:val="005070F3"/>
    <w:rsid w:val="00510E51"/>
    <w:rsid w:val="0051151A"/>
    <w:rsid w:val="00511716"/>
    <w:rsid w:val="00512209"/>
    <w:rsid w:val="00512C8A"/>
    <w:rsid w:val="00513EB1"/>
    <w:rsid w:val="00514BE2"/>
    <w:rsid w:val="0051579F"/>
    <w:rsid w:val="005157A2"/>
    <w:rsid w:val="005176E8"/>
    <w:rsid w:val="00517E43"/>
    <w:rsid w:val="00520020"/>
    <w:rsid w:val="00520795"/>
    <w:rsid w:val="005213C9"/>
    <w:rsid w:val="005213D5"/>
    <w:rsid w:val="005213FA"/>
    <w:rsid w:val="00522C83"/>
    <w:rsid w:val="005231AF"/>
    <w:rsid w:val="0052365D"/>
    <w:rsid w:val="00524502"/>
    <w:rsid w:val="00525AB4"/>
    <w:rsid w:val="00526F69"/>
    <w:rsid w:val="00527440"/>
    <w:rsid w:val="00527F59"/>
    <w:rsid w:val="005301ED"/>
    <w:rsid w:val="00531194"/>
    <w:rsid w:val="0053156E"/>
    <w:rsid w:val="00531B87"/>
    <w:rsid w:val="00531BD0"/>
    <w:rsid w:val="00533C1E"/>
    <w:rsid w:val="00535040"/>
    <w:rsid w:val="005354D4"/>
    <w:rsid w:val="00535864"/>
    <w:rsid w:val="005364EA"/>
    <w:rsid w:val="00536561"/>
    <w:rsid w:val="00536B53"/>
    <w:rsid w:val="00536B7C"/>
    <w:rsid w:val="005379C5"/>
    <w:rsid w:val="005414B1"/>
    <w:rsid w:val="0054185D"/>
    <w:rsid w:val="00542638"/>
    <w:rsid w:val="00542A31"/>
    <w:rsid w:val="00542AE7"/>
    <w:rsid w:val="00542E51"/>
    <w:rsid w:val="00543838"/>
    <w:rsid w:val="005441BA"/>
    <w:rsid w:val="00544A5A"/>
    <w:rsid w:val="005452C9"/>
    <w:rsid w:val="005457D9"/>
    <w:rsid w:val="0054646D"/>
    <w:rsid w:val="00546764"/>
    <w:rsid w:val="0054712E"/>
    <w:rsid w:val="00550462"/>
    <w:rsid w:val="005504B2"/>
    <w:rsid w:val="00551172"/>
    <w:rsid w:val="0055184B"/>
    <w:rsid w:val="00551998"/>
    <w:rsid w:val="00551B38"/>
    <w:rsid w:val="0055246D"/>
    <w:rsid w:val="0055258A"/>
    <w:rsid w:val="0055274E"/>
    <w:rsid w:val="00552A4B"/>
    <w:rsid w:val="00552AF2"/>
    <w:rsid w:val="00553D4A"/>
    <w:rsid w:val="005541D9"/>
    <w:rsid w:val="005546AA"/>
    <w:rsid w:val="00555C5E"/>
    <w:rsid w:val="00556E9A"/>
    <w:rsid w:val="00561509"/>
    <w:rsid w:val="00562518"/>
    <w:rsid w:val="00562B5B"/>
    <w:rsid w:val="005636D6"/>
    <w:rsid w:val="005639D5"/>
    <w:rsid w:val="00564A6F"/>
    <w:rsid w:val="00564B00"/>
    <w:rsid w:val="00564CA2"/>
    <w:rsid w:val="00564DDF"/>
    <w:rsid w:val="00564E3C"/>
    <w:rsid w:val="00565365"/>
    <w:rsid w:val="005668D0"/>
    <w:rsid w:val="00566F99"/>
    <w:rsid w:val="005670F6"/>
    <w:rsid w:val="0057043E"/>
    <w:rsid w:val="00570ED8"/>
    <w:rsid w:val="0057114F"/>
    <w:rsid w:val="005713D6"/>
    <w:rsid w:val="00571808"/>
    <w:rsid w:val="00572F27"/>
    <w:rsid w:val="00572FC8"/>
    <w:rsid w:val="00573BEB"/>
    <w:rsid w:val="00573F34"/>
    <w:rsid w:val="005741B7"/>
    <w:rsid w:val="00574258"/>
    <w:rsid w:val="00574A68"/>
    <w:rsid w:val="00574B47"/>
    <w:rsid w:val="00574BF0"/>
    <w:rsid w:val="005752AC"/>
    <w:rsid w:val="005761CB"/>
    <w:rsid w:val="0057684D"/>
    <w:rsid w:val="00576C0F"/>
    <w:rsid w:val="00577281"/>
    <w:rsid w:val="00577558"/>
    <w:rsid w:val="00580D5C"/>
    <w:rsid w:val="00580E8F"/>
    <w:rsid w:val="005823B2"/>
    <w:rsid w:val="0058271E"/>
    <w:rsid w:val="0058326B"/>
    <w:rsid w:val="0058362C"/>
    <w:rsid w:val="005844B0"/>
    <w:rsid w:val="005846D8"/>
    <w:rsid w:val="005847C9"/>
    <w:rsid w:val="005847F8"/>
    <w:rsid w:val="00584CAD"/>
    <w:rsid w:val="005850A6"/>
    <w:rsid w:val="00585BFC"/>
    <w:rsid w:val="00586B2F"/>
    <w:rsid w:val="00587342"/>
    <w:rsid w:val="0059081D"/>
    <w:rsid w:val="00590D3E"/>
    <w:rsid w:val="0059188D"/>
    <w:rsid w:val="00591BED"/>
    <w:rsid w:val="00591E8D"/>
    <w:rsid w:val="00592383"/>
    <w:rsid w:val="005935A2"/>
    <w:rsid w:val="005936D5"/>
    <w:rsid w:val="00593821"/>
    <w:rsid w:val="00596008"/>
    <w:rsid w:val="005966B5"/>
    <w:rsid w:val="005973A7"/>
    <w:rsid w:val="005A00E2"/>
    <w:rsid w:val="005A187D"/>
    <w:rsid w:val="005A1BB0"/>
    <w:rsid w:val="005A1CA5"/>
    <w:rsid w:val="005A27B9"/>
    <w:rsid w:val="005A3493"/>
    <w:rsid w:val="005A6204"/>
    <w:rsid w:val="005A6A55"/>
    <w:rsid w:val="005A7364"/>
    <w:rsid w:val="005A7F46"/>
    <w:rsid w:val="005B0015"/>
    <w:rsid w:val="005B0831"/>
    <w:rsid w:val="005B0C50"/>
    <w:rsid w:val="005B1188"/>
    <w:rsid w:val="005B25F3"/>
    <w:rsid w:val="005B265E"/>
    <w:rsid w:val="005B3CEB"/>
    <w:rsid w:val="005B4EB4"/>
    <w:rsid w:val="005B597D"/>
    <w:rsid w:val="005B5E74"/>
    <w:rsid w:val="005B5F8A"/>
    <w:rsid w:val="005B5F92"/>
    <w:rsid w:val="005B640C"/>
    <w:rsid w:val="005B67A2"/>
    <w:rsid w:val="005B7C4F"/>
    <w:rsid w:val="005C1BA1"/>
    <w:rsid w:val="005C2CF9"/>
    <w:rsid w:val="005C45A6"/>
    <w:rsid w:val="005C508B"/>
    <w:rsid w:val="005C5162"/>
    <w:rsid w:val="005C56E6"/>
    <w:rsid w:val="005C5E00"/>
    <w:rsid w:val="005C6222"/>
    <w:rsid w:val="005C79AD"/>
    <w:rsid w:val="005C7B77"/>
    <w:rsid w:val="005C7D7F"/>
    <w:rsid w:val="005D1627"/>
    <w:rsid w:val="005D1823"/>
    <w:rsid w:val="005D19F5"/>
    <w:rsid w:val="005D2B12"/>
    <w:rsid w:val="005D2B97"/>
    <w:rsid w:val="005D3AB7"/>
    <w:rsid w:val="005D4B44"/>
    <w:rsid w:val="005D4E60"/>
    <w:rsid w:val="005D6030"/>
    <w:rsid w:val="005D623C"/>
    <w:rsid w:val="005D7225"/>
    <w:rsid w:val="005E05F4"/>
    <w:rsid w:val="005E06EE"/>
    <w:rsid w:val="005E1062"/>
    <w:rsid w:val="005E1071"/>
    <w:rsid w:val="005E1D79"/>
    <w:rsid w:val="005E27D8"/>
    <w:rsid w:val="005E2AB9"/>
    <w:rsid w:val="005E2DF0"/>
    <w:rsid w:val="005E3A69"/>
    <w:rsid w:val="005E4100"/>
    <w:rsid w:val="005E41D9"/>
    <w:rsid w:val="005E45C5"/>
    <w:rsid w:val="005E65FA"/>
    <w:rsid w:val="005E68C5"/>
    <w:rsid w:val="005E6998"/>
    <w:rsid w:val="005E6E01"/>
    <w:rsid w:val="005E6FC1"/>
    <w:rsid w:val="005F0C9E"/>
    <w:rsid w:val="005F1FC7"/>
    <w:rsid w:val="005F2826"/>
    <w:rsid w:val="005F304D"/>
    <w:rsid w:val="005F3881"/>
    <w:rsid w:val="005F3D56"/>
    <w:rsid w:val="005F3E34"/>
    <w:rsid w:val="005F3EDE"/>
    <w:rsid w:val="005F411B"/>
    <w:rsid w:val="005F477F"/>
    <w:rsid w:val="005F58F0"/>
    <w:rsid w:val="0060156D"/>
    <w:rsid w:val="0060217A"/>
    <w:rsid w:val="0060226F"/>
    <w:rsid w:val="00602520"/>
    <w:rsid w:val="0060259A"/>
    <w:rsid w:val="00602956"/>
    <w:rsid w:val="0060370D"/>
    <w:rsid w:val="00604129"/>
    <w:rsid w:val="006041AF"/>
    <w:rsid w:val="00604AB4"/>
    <w:rsid w:val="00605146"/>
    <w:rsid w:val="006059C6"/>
    <w:rsid w:val="00606DFB"/>
    <w:rsid w:val="00607418"/>
    <w:rsid w:val="006103FF"/>
    <w:rsid w:val="00610CB4"/>
    <w:rsid w:val="006114E2"/>
    <w:rsid w:val="006116E2"/>
    <w:rsid w:val="00611955"/>
    <w:rsid w:val="00613578"/>
    <w:rsid w:val="00617413"/>
    <w:rsid w:val="00617927"/>
    <w:rsid w:val="00617972"/>
    <w:rsid w:val="00620E89"/>
    <w:rsid w:val="00620F10"/>
    <w:rsid w:val="006225B4"/>
    <w:rsid w:val="00623F55"/>
    <w:rsid w:val="00625577"/>
    <w:rsid w:val="00626FEC"/>
    <w:rsid w:val="00627182"/>
    <w:rsid w:val="00630846"/>
    <w:rsid w:val="00630C31"/>
    <w:rsid w:val="00630DCC"/>
    <w:rsid w:val="00630EF8"/>
    <w:rsid w:val="006310AF"/>
    <w:rsid w:val="00631374"/>
    <w:rsid w:val="006315F2"/>
    <w:rsid w:val="006319FA"/>
    <w:rsid w:val="00631C7E"/>
    <w:rsid w:val="00634867"/>
    <w:rsid w:val="0063495C"/>
    <w:rsid w:val="0063560D"/>
    <w:rsid w:val="006364DC"/>
    <w:rsid w:val="00637EF6"/>
    <w:rsid w:val="00640095"/>
    <w:rsid w:val="00641269"/>
    <w:rsid w:val="0064177D"/>
    <w:rsid w:val="00641857"/>
    <w:rsid w:val="00641F19"/>
    <w:rsid w:val="00641F61"/>
    <w:rsid w:val="00642845"/>
    <w:rsid w:val="00642CB7"/>
    <w:rsid w:val="00643F4D"/>
    <w:rsid w:val="006458F7"/>
    <w:rsid w:val="00646C16"/>
    <w:rsid w:val="00647089"/>
    <w:rsid w:val="006478B0"/>
    <w:rsid w:val="0065018A"/>
    <w:rsid w:val="00650CE0"/>
    <w:rsid w:val="00651A7C"/>
    <w:rsid w:val="00651FBF"/>
    <w:rsid w:val="006542B5"/>
    <w:rsid w:val="006548A7"/>
    <w:rsid w:val="00654EBB"/>
    <w:rsid w:val="0065533B"/>
    <w:rsid w:val="0065568E"/>
    <w:rsid w:val="00655827"/>
    <w:rsid w:val="00655B3F"/>
    <w:rsid w:val="00655C52"/>
    <w:rsid w:val="006564F0"/>
    <w:rsid w:val="00656E81"/>
    <w:rsid w:val="0065701D"/>
    <w:rsid w:val="0065764C"/>
    <w:rsid w:val="00657A78"/>
    <w:rsid w:val="00657C68"/>
    <w:rsid w:val="00660BD3"/>
    <w:rsid w:val="00663738"/>
    <w:rsid w:val="00663F45"/>
    <w:rsid w:val="00664128"/>
    <w:rsid w:val="006643D8"/>
    <w:rsid w:val="0066460C"/>
    <w:rsid w:val="00664941"/>
    <w:rsid w:val="00665A7D"/>
    <w:rsid w:val="00665FEC"/>
    <w:rsid w:val="006670F5"/>
    <w:rsid w:val="006678C6"/>
    <w:rsid w:val="0067041C"/>
    <w:rsid w:val="00670A38"/>
    <w:rsid w:val="0067108B"/>
    <w:rsid w:val="00672665"/>
    <w:rsid w:val="00673F5D"/>
    <w:rsid w:val="00673FB2"/>
    <w:rsid w:val="00675AF8"/>
    <w:rsid w:val="006763DD"/>
    <w:rsid w:val="00677A3D"/>
    <w:rsid w:val="00677AF4"/>
    <w:rsid w:val="006809E4"/>
    <w:rsid w:val="00680C9E"/>
    <w:rsid w:val="00682502"/>
    <w:rsid w:val="00683032"/>
    <w:rsid w:val="0068333C"/>
    <w:rsid w:val="00683EEF"/>
    <w:rsid w:val="00686DFC"/>
    <w:rsid w:val="00687765"/>
    <w:rsid w:val="006879A4"/>
    <w:rsid w:val="00687A06"/>
    <w:rsid w:val="00687DC8"/>
    <w:rsid w:val="00687E56"/>
    <w:rsid w:val="006904EC"/>
    <w:rsid w:val="006908F7"/>
    <w:rsid w:val="00692601"/>
    <w:rsid w:val="00692705"/>
    <w:rsid w:val="00692BDF"/>
    <w:rsid w:val="00693AF9"/>
    <w:rsid w:val="00694C34"/>
    <w:rsid w:val="00694DDD"/>
    <w:rsid w:val="00694FFD"/>
    <w:rsid w:val="00695E1A"/>
    <w:rsid w:val="00696AA1"/>
    <w:rsid w:val="00696FC4"/>
    <w:rsid w:val="006972F7"/>
    <w:rsid w:val="00697377"/>
    <w:rsid w:val="00697630"/>
    <w:rsid w:val="006978F4"/>
    <w:rsid w:val="00697910"/>
    <w:rsid w:val="00697CF4"/>
    <w:rsid w:val="006A0237"/>
    <w:rsid w:val="006A1429"/>
    <w:rsid w:val="006A1729"/>
    <w:rsid w:val="006A1788"/>
    <w:rsid w:val="006A27B1"/>
    <w:rsid w:val="006A43EC"/>
    <w:rsid w:val="006A45D4"/>
    <w:rsid w:val="006A594A"/>
    <w:rsid w:val="006A7A8C"/>
    <w:rsid w:val="006B05CD"/>
    <w:rsid w:val="006B08DF"/>
    <w:rsid w:val="006B0EB2"/>
    <w:rsid w:val="006B1C10"/>
    <w:rsid w:val="006B2CF2"/>
    <w:rsid w:val="006B402B"/>
    <w:rsid w:val="006B47C0"/>
    <w:rsid w:val="006B5488"/>
    <w:rsid w:val="006B5A78"/>
    <w:rsid w:val="006B6B41"/>
    <w:rsid w:val="006B72E9"/>
    <w:rsid w:val="006B7909"/>
    <w:rsid w:val="006C0D35"/>
    <w:rsid w:val="006C0EE3"/>
    <w:rsid w:val="006C1F1A"/>
    <w:rsid w:val="006C3503"/>
    <w:rsid w:val="006C5A90"/>
    <w:rsid w:val="006C7787"/>
    <w:rsid w:val="006C7837"/>
    <w:rsid w:val="006D093D"/>
    <w:rsid w:val="006D0A75"/>
    <w:rsid w:val="006D0AFD"/>
    <w:rsid w:val="006D1698"/>
    <w:rsid w:val="006D1868"/>
    <w:rsid w:val="006D18A9"/>
    <w:rsid w:val="006D193B"/>
    <w:rsid w:val="006D1FE3"/>
    <w:rsid w:val="006D2916"/>
    <w:rsid w:val="006D2F80"/>
    <w:rsid w:val="006D3DEC"/>
    <w:rsid w:val="006D4465"/>
    <w:rsid w:val="006D47EC"/>
    <w:rsid w:val="006D4834"/>
    <w:rsid w:val="006D4FBF"/>
    <w:rsid w:val="006D52A2"/>
    <w:rsid w:val="006D5623"/>
    <w:rsid w:val="006D562B"/>
    <w:rsid w:val="006D61EE"/>
    <w:rsid w:val="006D6675"/>
    <w:rsid w:val="006D7026"/>
    <w:rsid w:val="006D752A"/>
    <w:rsid w:val="006D759D"/>
    <w:rsid w:val="006D7C5D"/>
    <w:rsid w:val="006E1BC6"/>
    <w:rsid w:val="006E3221"/>
    <w:rsid w:val="006E384F"/>
    <w:rsid w:val="006E39DC"/>
    <w:rsid w:val="006E4E6F"/>
    <w:rsid w:val="006E54E5"/>
    <w:rsid w:val="006E54FD"/>
    <w:rsid w:val="006E576E"/>
    <w:rsid w:val="006E5B3E"/>
    <w:rsid w:val="006E5F30"/>
    <w:rsid w:val="006E6D3D"/>
    <w:rsid w:val="006F03B5"/>
    <w:rsid w:val="006F040B"/>
    <w:rsid w:val="006F0581"/>
    <w:rsid w:val="006F0D45"/>
    <w:rsid w:val="006F11F2"/>
    <w:rsid w:val="006F1268"/>
    <w:rsid w:val="006F12E0"/>
    <w:rsid w:val="006F157F"/>
    <w:rsid w:val="006F1D7E"/>
    <w:rsid w:val="006F2D2A"/>
    <w:rsid w:val="006F3A70"/>
    <w:rsid w:val="006F3AE0"/>
    <w:rsid w:val="006F4B03"/>
    <w:rsid w:val="00703584"/>
    <w:rsid w:val="00706782"/>
    <w:rsid w:val="007069CB"/>
    <w:rsid w:val="00707515"/>
    <w:rsid w:val="0071098D"/>
    <w:rsid w:val="00710B98"/>
    <w:rsid w:val="00712129"/>
    <w:rsid w:val="007140BA"/>
    <w:rsid w:val="007140E3"/>
    <w:rsid w:val="00716A83"/>
    <w:rsid w:val="007174C9"/>
    <w:rsid w:val="00721D9E"/>
    <w:rsid w:val="00721E72"/>
    <w:rsid w:val="007226FA"/>
    <w:rsid w:val="007232C5"/>
    <w:rsid w:val="007233CF"/>
    <w:rsid w:val="00723B09"/>
    <w:rsid w:val="00723B52"/>
    <w:rsid w:val="007250DA"/>
    <w:rsid w:val="00725830"/>
    <w:rsid w:val="00726091"/>
    <w:rsid w:val="007262A1"/>
    <w:rsid w:val="00726440"/>
    <w:rsid w:val="00726FFA"/>
    <w:rsid w:val="0073048F"/>
    <w:rsid w:val="00730887"/>
    <w:rsid w:val="00731778"/>
    <w:rsid w:val="00732259"/>
    <w:rsid w:val="00732533"/>
    <w:rsid w:val="00732A08"/>
    <w:rsid w:val="00732F1F"/>
    <w:rsid w:val="00732FC0"/>
    <w:rsid w:val="00733925"/>
    <w:rsid w:val="00735D49"/>
    <w:rsid w:val="00735DB0"/>
    <w:rsid w:val="007374FB"/>
    <w:rsid w:val="0074145E"/>
    <w:rsid w:val="007419C7"/>
    <w:rsid w:val="00742193"/>
    <w:rsid w:val="007422DB"/>
    <w:rsid w:val="00742C70"/>
    <w:rsid w:val="00743192"/>
    <w:rsid w:val="00743DCD"/>
    <w:rsid w:val="00745498"/>
    <w:rsid w:val="00745E60"/>
    <w:rsid w:val="007468B0"/>
    <w:rsid w:val="00746C20"/>
    <w:rsid w:val="00746F14"/>
    <w:rsid w:val="00747FC8"/>
    <w:rsid w:val="007507C3"/>
    <w:rsid w:val="00751A7B"/>
    <w:rsid w:val="00753174"/>
    <w:rsid w:val="00754728"/>
    <w:rsid w:val="007550B7"/>
    <w:rsid w:val="00755475"/>
    <w:rsid w:val="00755778"/>
    <w:rsid w:val="00757344"/>
    <w:rsid w:val="00757E1F"/>
    <w:rsid w:val="00760786"/>
    <w:rsid w:val="00761564"/>
    <w:rsid w:val="0076518B"/>
    <w:rsid w:val="007656E0"/>
    <w:rsid w:val="00765902"/>
    <w:rsid w:val="00766003"/>
    <w:rsid w:val="00766B5F"/>
    <w:rsid w:val="00767001"/>
    <w:rsid w:val="00770D04"/>
    <w:rsid w:val="0077285A"/>
    <w:rsid w:val="00772B29"/>
    <w:rsid w:val="00772C04"/>
    <w:rsid w:val="007731D4"/>
    <w:rsid w:val="007738AC"/>
    <w:rsid w:val="00773F89"/>
    <w:rsid w:val="00774A8C"/>
    <w:rsid w:val="00774D6E"/>
    <w:rsid w:val="00774FAE"/>
    <w:rsid w:val="007759D8"/>
    <w:rsid w:val="00775CAF"/>
    <w:rsid w:val="00775D12"/>
    <w:rsid w:val="00776399"/>
    <w:rsid w:val="00776807"/>
    <w:rsid w:val="0077772E"/>
    <w:rsid w:val="007800CA"/>
    <w:rsid w:val="00780FAF"/>
    <w:rsid w:val="007819B5"/>
    <w:rsid w:val="00782BA8"/>
    <w:rsid w:val="00782C3E"/>
    <w:rsid w:val="00783DAF"/>
    <w:rsid w:val="00783E39"/>
    <w:rsid w:val="00784A14"/>
    <w:rsid w:val="00784E47"/>
    <w:rsid w:val="0078518D"/>
    <w:rsid w:val="007869D0"/>
    <w:rsid w:val="00791D96"/>
    <w:rsid w:val="00792B77"/>
    <w:rsid w:val="007932C6"/>
    <w:rsid w:val="00793CC0"/>
    <w:rsid w:val="00794A97"/>
    <w:rsid w:val="00795188"/>
    <w:rsid w:val="00795503"/>
    <w:rsid w:val="007962F1"/>
    <w:rsid w:val="00796446"/>
    <w:rsid w:val="007968D7"/>
    <w:rsid w:val="007970BD"/>
    <w:rsid w:val="00797354"/>
    <w:rsid w:val="00797492"/>
    <w:rsid w:val="007974DC"/>
    <w:rsid w:val="007978BD"/>
    <w:rsid w:val="00797A66"/>
    <w:rsid w:val="007A0700"/>
    <w:rsid w:val="007A20A5"/>
    <w:rsid w:val="007A257A"/>
    <w:rsid w:val="007A2B88"/>
    <w:rsid w:val="007A48FA"/>
    <w:rsid w:val="007A4FE4"/>
    <w:rsid w:val="007A5410"/>
    <w:rsid w:val="007A79AD"/>
    <w:rsid w:val="007B01F2"/>
    <w:rsid w:val="007B039A"/>
    <w:rsid w:val="007B06A0"/>
    <w:rsid w:val="007B0882"/>
    <w:rsid w:val="007B1255"/>
    <w:rsid w:val="007B3880"/>
    <w:rsid w:val="007B38F7"/>
    <w:rsid w:val="007B42FA"/>
    <w:rsid w:val="007B449A"/>
    <w:rsid w:val="007B4D14"/>
    <w:rsid w:val="007B60D5"/>
    <w:rsid w:val="007B618B"/>
    <w:rsid w:val="007B6522"/>
    <w:rsid w:val="007B6D46"/>
    <w:rsid w:val="007B707E"/>
    <w:rsid w:val="007B716C"/>
    <w:rsid w:val="007B736F"/>
    <w:rsid w:val="007C015F"/>
    <w:rsid w:val="007C2926"/>
    <w:rsid w:val="007C2C23"/>
    <w:rsid w:val="007C2EA5"/>
    <w:rsid w:val="007C3C43"/>
    <w:rsid w:val="007C3F6D"/>
    <w:rsid w:val="007C426E"/>
    <w:rsid w:val="007C48B1"/>
    <w:rsid w:val="007C5831"/>
    <w:rsid w:val="007C7673"/>
    <w:rsid w:val="007C7793"/>
    <w:rsid w:val="007C791A"/>
    <w:rsid w:val="007D1565"/>
    <w:rsid w:val="007D2DD5"/>
    <w:rsid w:val="007D38C0"/>
    <w:rsid w:val="007D4462"/>
    <w:rsid w:val="007D5667"/>
    <w:rsid w:val="007D57D7"/>
    <w:rsid w:val="007D59AC"/>
    <w:rsid w:val="007D644E"/>
    <w:rsid w:val="007D7BF1"/>
    <w:rsid w:val="007D7D9F"/>
    <w:rsid w:val="007D7ED8"/>
    <w:rsid w:val="007E0797"/>
    <w:rsid w:val="007E0E64"/>
    <w:rsid w:val="007E1D77"/>
    <w:rsid w:val="007E3081"/>
    <w:rsid w:val="007E3285"/>
    <w:rsid w:val="007E34DB"/>
    <w:rsid w:val="007E3848"/>
    <w:rsid w:val="007E3C9F"/>
    <w:rsid w:val="007E44EF"/>
    <w:rsid w:val="007E4B3D"/>
    <w:rsid w:val="007E55AD"/>
    <w:rsid w:val="007E6C75"/>
    <w:rsid w:val="007E6E43"/>
    <w:rsid w:val="007E7006"/>
    <w:rsid w:val="007E7158"/>
    <w:rsid w:val="007E774B"/>
    <w:rsid w:val="007F11F9"/>
    <w:rsid w:val="007F1E26"/>
    <w:rsid w:val="007F267D"/>
    <w:rsid w:val="007F2FBC"/>
    <w:rsid w:val="007F32FF"/>
    <w:rsid w:val="007F3847"/>
    <w:rsid w:val="007F3EDD"/>
    <w:rsid w:val="007F47AA"/>
    <w:rsid w:val="007F58CB"/>
    <w:rsid w:val="007F5ED4"/>
    <w:rsid w:val="007F77CB"/>
    <w:rsid w:val="007F7AAD"/>
    <w:rsid w:val="007F7F26"/>
    <w:rsid w:val="00800128"/>
    <w:rsid w:val="00800619"/>
    <w:rsid w:val="00800C79"/>
    <w:rsid w:val="008021AC"/>
    <w:rsid w:val="0080339A"/>
    <w:rsid w:val="008035E1"/>
    <w:rsid w:val="008037A2"/>
    <w:rsid w:val="00803C0F"/>
    <w:rsid w:val="008041BA"/>
    <w:rsid w:val="00805234"/>
    <w:rsid w:val="00805C5F"/>
    <w:rsid w:val="00807A45"/>
    <w:rsid w:val="00807A99"/>
    <w:rsid w:val="00807E99"/>
    <w:rsid w:val="008106DF"/>
    <w:rsid w:val="00810E40"/>
    <w:rsid w:val="00811BBA"/>
    <w:rsid w:val="00811EC9"/>
    <w:rsid w:val="00812460"/>
    <w:rsid w:val="00813485"/>
    <w:rsid w:val="00814553"/>
    <w:rsid w:val="008156B9"/>
    <w:rsid w:val="00815CDB"/>
    <w:rsid w:val="00816E2C"/>
    <w:rsid w:val="00820239"/>
    <w:rsid w:val="00820367"/>
    <w:rsid w:val="008208F0"/>
    <w:rsid w:val="0082129B"/>
    <w:rsid w:val="0082145F"/>
    <w:rsid w:val="00821BF1"/>
    <w:rsid w:val="00821F14"/>
    <w:rsid w:val="00822C4B"/>
    <w:rsid w:val="00822E29"/>
    <w:rsid w:val="00823C3D"/>
    <w:rsid w:val="008247CC"/>
    <w:rsid w:val="00825BA6"/>
    <w:rsid w:val="00826C0A"/>
    <w:rsid w:val="0082793F"/>
    <w:rsid w:val="00827A47"/>
    <w:rsid w:val="00827F1B"/>
    <w:rsid w:val="0083030D"/>
    <w:rsid w:val="008314F6"/>
    <w:rsid w:val="00831B89"/>
    <w:rsid w:val="00831C12"/>
    <w:rsid w:val="00832280"/>
    <w:rsid w:val="00832625"/>
    <w:rsid w:val="00833660"/>
    <w:rsid w:val="00835036"/>
    <w:rsid w:val="008357A3"/>
    <w:rsid w:val="008362C3"/>
    <w:rsid w:val="00836D6F"/>
    <w:rsid w:val="00837434"/>
    <w:rsid w:val="008374CC"/>
    <w:rsid w:val="00840096"/>
    <w:rsid w:val="008402FD"/>
    <w:rsid w:val="008412F6"/>
    <w:rsid w:val="0084163E"/>
    <w:rsid w:val="0084241B"/>
    <w:rsid w:val="0084281D"/>
    <w:rsid w:val="00842DD2"/>
    <w:rsid w:val="008436AD"/>
    <w:rsid w:val="008445D7"/>
    <w:rsid w:val="00845468"/>
    <w:rsid w:val="0084604F"/>
    <w:rsid w:val="00846E13"/>
    <w:rsid w:val="00846FE9"/>
    <w:rsid w:val="008477F6"/>
    <w:rsid w:val="00847DB5"/>
    <w:rsid w:val="00850A65"/>
    <w:rsid w:val="00851001"/>
    <w:rsid w:val="008512FF"/>
    <w:rsid w:val="00852543"/>
    <w:rsid w:val="008528AD"/>
    <w:rsid w:val="00853534"/>
    <w:rsid w:val="0085382A"/>
    <w:rsid w:val="00854689"/>
    <w:rsid w:val="00854C33"/>
    <w:rsid w:val="0085558C"/>
    <w:rsid w:val="0085578D"/>
    <w:rsid w:val="008562C0"/>
    <w:rsid w:val="008574A2"/>
    <w:rsid w:val="008579F6"/>
    <w:rsid w:val="00857E5B"/>
    <w:rsid w:val="00857EF4"/>
    <w:rsid w:val="00860316"/>
    <w:rsid w:val="00860522"/>
    <w:rsid w:val="00860FB4"/>
    <w:rsid w:val="008610CB"/>
    <w:rsid w:val="00861D2A"/>
    <w:rsid w:val="00862D48"/>
    <w:rsid w:val="00862F20"/>
    <w:rsid w:val="00863D52"/>
    <w:rsid w:val="00864640"/>
    <w:rsid w:val="00864F92"/>
    <w:rsid w:val="00865C84"/>
    <w:rsid w:val="0086628A"/>
    <w:rsid w:val="008664C7"/>
    <w:rsid w:val="008668A7"/>
    <w:rsid w:val="00867F8E"/>
    <w:rsid w:val="00870CDF"/>
    <w:rsid w:val="00870F54"/>
    <w:rsid w:val="008710C1"/>
    <w:rsid w:val="0087178E"/>
    <w:rsid w:val="0087187B"/>
    <w:rsid w:val="00873F13"/>
    <w:rsid w:val="00874D5B"/>
    <w:rsid w:val="00875E05"/>
    <w:rsid w:val="00876FE1"/>
    <w:rsid w:val="008773A0"/>
    <w:rsid w:val="00877A17"/>
    <w:rsid w:val="0088143B"/>
    <w:rsid w:val="00881D0A"/>
    <w:rsid w:val="00881E1E"/>
    <w:rsid w:val="00882C89"/>
    <w:rsid w:val="00882D8E"/>
    <w:rsid w:val="008840D7"/>
    <w:rsid w:val="008851D3"/>
    <w:rsid w:val="008854EB"/>
    <w:rsid w:val="0088574E"/>
    <w:rsid w:val="00885F78"/>
    <w:rsid w:val="0088703F"/>
    <w:rsid w:val="00887300"/>
    <w:rsid w:val="008873DE"/>
    <w:rsid w:val="00887D85"/>
    <w:rsid w:val="00887ED3"/>
    <w:rsid w:val="008910FF"/>
    <w:rsid w:val="00891B72"/>
    <w:rsid w:val="00891B93"/>
    <w:rsid w:val="00892BE9"/>
    <w:rsid w:val="00894228"/>
    <w:rsid w:val="00894F61"/>
    <w:rsid w:val="0089529E"/>
    <w:rsid w:val="00895775"/>
    <w:rsid w:val="00895D2E"/>
    <w:rsid w:val="008960EC"/>
    <w:rsid w:val="0089668C"/>
    <w:rsid w:val="008969F9"/>
    <w:rsid w:val="008978AD"/>
    <w:rsid w:val="00897B6C"/>
    <w:rsid w:val="008A01EB"/>
    <w:rsid w:val="008A06E1"/>
    <w:rsid w:val="008A0A84"/>
    <w:rsid w:val="008A0D53"/>
    <w:rsid w:val="008A0F58"/>
    <w:rsid w:val="008A1F70"/>
    <w:rsid w:val="008A2106"/>
    <w:rsid w:val="008A22F9"/>
    <w:rsid w:val="008A2BEB"/>
    <w:rsid w:val="008A2FFA"/>
    <w:rsid w:val="008A36F5"/>
    <w:rsid w:val="008A38C5"/>
    <w:rsid w:val="008A3A52"/>
    <w:rsid w:val="008A46EA"/>
    <w:rsid w:val="008A53E8"/>
    <w:rsid w:val="008A59A8"/>
    <w:rsid w:val="008A7BC6"/>
    <w:rsid w:val="008B130F"/>
    <w:rsid w:val="008B1868"/>
    <w:rsid w:val="008B197D"/>
    <w:rsid w:val="008B1B76"/>
    <w:rsid w:val="008B21B4"/>
    <w:rsid w:val="008B35DE"/>
    <w:rsid w:val="008B3FC7"/>
    <w:rsid w:val="008B4391"/>
    <w:rsid w:val="008B4D34"/>
    <w:rsid w:val="008B52EB"/>
    <w:rsid w:val="008B658D"/>
    <w:rsid w:val="008B69A0"/>
    <w:rsid w:val="008B7154"/>
    <w:rsid w:val="008B7ED4"/>
    <w:rsid w:val="008B7F9D"/>
    <w:rsid w:val="008C023D"/>
    <w:rsid w:val="008C024C"/>
    <w:rsid w:val="008C0D41"/>
    <w:rsid w:val="008C12DE"/>
    <w:rsid w:val="008C16A3"/>
    <w:rsid w:val="008C258B"/>
    <w:rsid w:val="008C26BD"/>
    <w:rsid w:val="008C2942"/>
    <w:rsid w:val="008C390D"/>
    <w:rsid w:val="008C3981"/>
    <w:rsid w:val="008C4348"/>
    <w:rsid w:val="008C5258"/>
    <w:rsid w:val="008C5548"/>
    <w:rsid w:val="008C63E0"/>
    <w:rsid w:val="008C7219"/>
    <w:rsid w:val="008C7CAF"/>
    <w:rsid w:val="008D0248"/>
    <w:rsid w:val="008D26AE"/>
    <w:rsid w:val="008D3311"/>
    <w:rsid w:val="008D44A2"/>
    <w:rsid w:val="008D4DCF"/>
    <w:rsid w:val="008D5665"/>
    <w:rsid w:val="008D581C"/>
    <w:rsid w:val="008D6ADA"/>
    <w:rsid w:val="008E0E59"/>
    <w:rsid w:val="008E17F3"/>
    <w:rsid w:val="008E244C"/>
    <w:rsid w:val="008E35BA"/>
    <w:rsid w:val="008E43B0"/>
    <w:rsid w:val="008E7318"/>
    <w:rsid w:val="008F0626"/>
    <w:rsid w:val="008F2047"/>
    <w:rsid w:val="008F34DF"/>
    <w:rsid w:val="008F35AF"/>
    <w:rsid w:val="008F5673"/>
    <w:rsid w:val="008F5D17"/>
    <w:rsid w:val="008F7208"/>
    <w:rsid w:val="008F7314"/>
    <w:rsid w:val="008F7A68"/>
    <w:rsid w:val="009001B1"/>
    <w:rsid w:val="009003C4"/>
    <w:rsid w:val="00900749"/>
    <w:rsid w:val="00901506"/>
    <w:rsid w:val="009037A4"/>
    <w:rsid w:val="00903BA4"/>
    <w:rsid w:val="00903BBD"/>
    <w:rsid w:val="009046AA"/>
    <w:rsid w:val="009049C2"/>
    <w:rsid w:val="009050BD"/>
    <w:rsid w:val="00905FEB"/>
    <w:rsid w:val="009061FE"/>
    <w:rsid w:val="009063E2"/>
    <w:rsid w:val="00906688"/>
    <w:rsid w:val="00910CA8"/>
    <w:rsid w:val="009116F4"/>
    <w:rsid w:val="00911BDC"/>
    <w:rsid w:val="009124D9"/>
    <w:rsid w:val="0091250E"/>
    <w:rsid w:val="00912DF5"/>
    <w:rsid w:val="00913B0D"/>
    <w:rsid w:val="00913F2F"/>
    <w:rsid w:val="00915BD9"/>
    <w:rsid w:val="009175A6"/>
    <w:rsid w:val="00917F48"/>
    <w:rsid w:val="009201F1"/>
    <w:rsid w:val="00921338"/>
    <w:rsid w:val="009222DA"/>
    <w:rsid w:val="0092271A"/>
    <w:rsid w:val="00922C1F"/>
    <w:rsid w:val="00922CA5"/>
    <w:rsid w:val="00924315"/>
    <w:rsid w:val="00924577"/>
    <w:rsid w:val="00924D9D"/>
    <w:rsid w:val="00924F23"/>
    <w:rsid w:val="009252BE"/>
    <w:rsid w:val="00925C54"/>
    <w:rsid w:val="0092660D"/>
    <w:rsid w:val="00926D35"/>
    <w:rsid w:val="009279E6"/>
    <w:rsid w:val="009301F9"/>
    <w:rsid w:val="0093047A"/>
    <w:rsid w:val="00930CF4"/>
    <w:rsid w:val="009313BA"/>
    <w:rsid w:val="00931D3A"/>
    <w:rsid w:val="00931E22"/>
    <w:rsid w:val="00932490"/>
    <w:rsid w:val="0093284B"/>
    <w:rsid w:val="00932C34"/>
    <w:rsid w:val="00932EBD"/>
    <w:rsid w:val="009336DE"/>
    <w:rsid w:val="00933991"/>
    <w:rsid w:val="00933FFA"/>
    <w:rsid w:val="00934760"/>
    <w:rsid w:val="00935463"/>
    <w:rsid w:val="009371C3"/>
    <w:rsid w:val="0093731C"/>
    <w:rsid w:val="0093799A"/>
    <w:rsid w:val="00937FCF"/>
    <w:rsid w:val="00941168"/>
    <w:rsid w:val="0094288E"/>
    <w:rsid w:val="00942BAA"/>
    <w:rsid w:val="009438A5"/>
    <w:rsid w:val="00943CED"/>
    <w:rsid w:val="0094571A"/>
    <w:rsid w:val="00946095"/>
    <w:rsid w:val="00946157"/>
    <w:rsid w:val="0094687F"/>
    <w:rsid w:val="00946E8D"/>
    <w:rsid w:val="00946F81"/>
    <w:rsid w:val="00950051"/>
    <w:rsid w:val="009521BD"/>
    <w:rsid w:val="00952508"/>
    <w:rsid w:val="00952609"/>
    <w:rsid w:val="009529BA"/>
    <w:rsid w:val="00953E1B"/>
    <w:rsid w:val="00954059"/>
    <w:rsid w:val="0095525D"/>
    <w:rsid w:val="00957729"/>
    <w:rsid w:val="00957813"/>
    <w:rsid w:val="0096035B"/>
    <w:rsid w:val="009603F5"/>
    <w:rsid w:val="009608CD"/>
    <w:rsid w:val="00961508"/>
    <w:rsid w:val="00962CB1"/>
    <w:rsid w:val="009641EF"/>
    <w:rsid w:val="0096607A"/>
    <w:rsid w:val="009661C9"/>
    <w:rsid w:val="009665E0"/>
    <w:rsid w:val="00966940"/>
    <w:rsid w:val="0096735A"/>
    <w:rsid w:val="00967575"/>
    <w:rsid w:val="00970505"/>
    <w:rsid w:val="009710E9"/>
    <w:rsid w:val="009712AC"/>
    <w:rsid w:val="00971D96"/>
    <w:rsid w:val="00972924"/>
    <w:rsid w:val="009732A9"/>
    <w:rsid w:val="0097418F"/>
    <w:rsid w:val="0097662D"/>
    <w:rsid w:val="00976C78"/>
    <w:rsid w:val="0097750A"/>
    <w:rsid w:val="009778AB"/>
    <w:rsid w:val="00980186"/>
    <w:rsid w:val="00980259"/>
    <w:rsid w:val="00980311"/>
    <w:rsid w:val="00980ACF"/>
    <w:rsid w:val="00980CB8"/>
    <w:rsid w:val="009816FD"/>
    <w:rsid w:val="009831F5"/>
    <w:rsid w:val="009840E0"/>
    <w:rsid w:val="009851C4"/>
    <w:rsid w:val="009858F5"/>
    <w:rsid w:val="00985E3F"/>
    <w:rsid w:val="009870A0"/>
    <w:rsid w:val="009900F6"/>
    <w:rsid w:val="0099121B"/>
    <w:rsid w:val="00991D0F"/>
    <w:rsid w:val="00991EBD"/>
    <w:rsid w:val="009924F9"/>
    <w:rsid w:val="00993A9E"/>
    <w:rsid w:val="00994AB2"/>
    <w:rsid w:val="00995374"/>
    <w:rsid w:val="00995F08"/>
    <w:rsid w:val="009964D7"/>
    <w:rsid w:val="00997A69"/>
    <w:rsid w:val="00997E5B"/>
    <w:rsid w:val="00997F94"/>
    <w:rsid w:val="009A0A79"/>
    <w:rsid w:val="009A0B7D"/>
    <w:rsid w:val="009A1257"/>
    <w:rsid w:val="009A1487"/>
    <w:rsid w:val="009A1673"/>
    <w:rsid w:val="009A24EE"/>
    <w:rsid w:val="009A4854"/>
    <w:rsid w:val="009A4C89"/>
    <w:rsid w:val="009A55EE"/>
    <w:rsid w:val="009A5684"/>
    <w:rsid w:val="009A62AF"/>
    <w:rsid w:val="009A7808"/>
    <w:rsid w:val="009A7EAC"/>
    <w:rsid w:val="009B0B00"/>
    <w:rsid w:val="009B10B4"/>
    <w:rsid w:val="009B1625"/>
    <w:rsid w:val="009B3D61"/>
    <w:rsid w:val="009B4F52"/>
    <w:rsid w:val="009B635D"/>
    <w:rsid w:val="009B666A"/>
    <w:rsid w:val="009B744B"/>
    <w:rsid w:val="009C0514"/>
    <w:rsid w:val="009C105F"/>
    <w:rsid w:val="009C109E"/>
    <w:rsid w:val="009C11D3"/>
    <w:rsid w:val="009C2D8E"/>
    <w:rsid w:val="009C4304"/>
    <w:rsid w:val="009C4AA2"/>
    <w:rsid w:val="009C4B4F"/>
    <w:rsid w:val="009C4FAC"/>
    <w:rsid w:val="009C503B"/>
    <w:rsid w:val="009C5148"/>
    <w:rsid w:val="009C5B9C"/>
    <w:rsid w:val="009D0AA9"/>
    <w:rsid w:val="009D18F1"/>
    <w:rsid w:val="009D1C6A"/>
    <w:rsid w:val="009D2D6C"/>
    <w:rsid w:val="009D3147"/>
    <w:rsid w:val="009D4D6F"/>
    <w:rsid w:val="009D5258"/>
    <w:rsid w:val="009D5E0B"/>
    <w:rsid w:val="009D6837"/>
    <w:rsid w:val="009E073C"/>
    <w:rsid w:val="009E0A29"/>
    <w:rsid w:val="009E0B4E"/>
    <w:rsid w:val="009E1659"/>
    <w:rsid w:val="009E22AD"/>
    <w:rsid w:val="009E237B"/>
    <w:rsid w:val="009E2B7B"/>
    <w:rsid w:val="009E2CC5"/>
    <w:rsid w:val="009E35F5"/>
    <w:rsid w:val="009E431E"/>
    <w:rsid w:val="009E5E2D"/>
    <w:rsid w:val="009F15C1"/>
    <w:rsid w:val="009F1808"/>
    <w:rsid w:val="009F1F41"/>
    <w:rsid w:val="009F2588"/>
    <w:rsid w:val="009F32E6"/>
    <w:rsid w:val="009F5C4A"/>
    <w:rsid w:val="009F6559"/>
    <w:rsid w:val="009F7D7C"/>
    <w:rsid w:val="00A0040B"/>
    <w:rsid w:val="00A0067D"/>
    <w:rsid w:val="00A01053"/>
    <w:rsid w:val="00A0152F"/>
    <w:rsid w:val="00A01ADF"/>
    <w:rsid w:val="00A02235"/>
    <w:rsid w:val="00A0391B"/>
    <w:rsid w:val="00A04B0B"/>
    <w:rsid w:val="00A05549"/>
    <w:rsid w:val="00A05878"/>
    <w:rsid w:val="00A05C1E"/>
    <w:rsid w:val="00A10B09"/>
    <w:rsid w:val="00A13B51"/>
    <w:rsid w:val="00A1407B"/>
    <w:rsid w:val="00A14275"/>
    <w:rsid w:val="00A14354"/>
    <w:rsid w:val="00A145C8"/>
    <w:rsid w:val="00A15F3E"/>
    <w:rsid w:val="00A178F7"/>
    <w:rsid w:val="00A17DAF"/>
    <w:rsid w:val="00A2131D"/>
    <w:rsid w:val="00A21DD1"/>
    <w:rsid w:val="00A24F43"/>
    <w:rsid w:val="00A25709"/>
    <w:rsid w:val="00A25F81"/>
    <w:rsid w:val="00A2660A"/>
    <w:rsid w:val="00A30301"/>
    <w:rsid w:val="00A32A9C"/>
    <w:rsid w:val="00A334E8"/>
    <w:rsid w:val="00A33B10"/>
    <w:rsid w:val="00A344FD"/>
    <w:rsid w:val="00A34D54"/>
    <w:rsid w:val="00A351AB"/>
    <w:rsid w:val="00A35227"/>
    <w:rsid w:val="00A35B18"/>
    <w:rsid w:val="00A36626"/>
    <w:rsid w:val="00A367CE"/>
    <w:rsid w:val="00A40357"/>
    <w:rsid w:val="00A41222"/>
    <w:rsid w:val="00A41A75"/>
    <w:rsid w:val="00A41FFA"/>
    <w:rsid w:val="00A42297"/>
    <w:rsid w:val="00A42423"/>
    <w:rsid w:val="00A42ECB"/>
    <w:rsid w:val="00A43380"/>
    <w:rsid w:val="00A43734"/>
    <w:rsid w:val="00A43EF1"/>
    <w:rsid w:val="00A456DD"/>
    <w:rsid w:val="00A45B5D"/>
    <w:rsid w:val="00A466F7"/>
    <w:rsid w:val="00A46ADD"/>
    <w:rsid w:val="00A518F2"/>
    <w:rsid w:val="00A53B58"/>
    <w:rsid w:val="00A53ECD"/>
    <w:rsid w:val="00A57E2C"/>
    <w:rsid w:val="00A60D25"/>
    <w:rsid w:val="00A610D3"/>
    <w:rsid w:val="00A616E8"/>
    <w:rsid w:val="00A618E9"/>
    <w:rsid w:val="00A6239D"/>
    <w:rsid w:val="00A63B22"/>
    <w:rsid w:val="00A65CCE"/>
    <w:rsid w:val="00A6652D"/>
    <w:rsid w:val="00A67252"/>
    <w:rsid w:val="00A701D8"/>
    <w:rsid w:val="00A701F9"/>
    <w:rsid w:val="00A704C8"/>
    <w:rsid w:val="00A70AB5"/>
    <w:rsid w:val="00A71D5B"/>
    <w:rsid w:val="00A76A69"/>
    <w:rsid w:val="00A773AE"/>
    <w:rsid w:val="00A776B7"/>
    <w:rsid w:val="00A82224"/>
    <w:rsid w:val="00A825F1"/>
    <w:rsid w:val="00A82F04"/>
    <w:rsid w:val="00A858A1"/>
    <w:rsid w:val="00A87781"/>
    <w:rsid w:val="00A87911"/>
    <w:rsid w:val="00A87ACD"/>
    <w:rsid w:val="00A959E7"/>
    <w:rsid w:val="00A96125"/>
    <w:rsid w:val="00A97031"/>
    <w:rsid w:val="00A979C0"/>
    <w:rsid w:val="00A97CDC"/>
    <w:rsid w:val="00A97D2D"/>
    <w:rsid w:val="00AA0354"/>
    <w:rsid w:val="00AA03DC"/>
    <w:rsid w:val="00AA1719"/>
    <w:rsid w:val="00AA181E"/>
    <w:rsid w:val="00AA1D1F"/>
    <w:rsid w:val="00AA237B"/>
    <w:rsid w:val="00AA248B"/>
    <w:rsid w:val="00AA383E"/>
    <w:rsid w:val="00AA431F"/>
    <w:rsid w:val="00AA5321"/>
    <w:rsid w:val="00AA5D10"/>
    <w:rsid w:val="00AA7361"/>
    <w:rsid w:val="00AA75A5"/>
    <w:rsid w:val="00AA7C01"/>
    <w:rsid w:val="00AB069A"/>
    <w:rsid w:val="00AB10E9"/>
    <w:rsid w:val="00AB1220"/>
    <w:rsid w:val="00AB1FBB"/>
    <w:rsid w:val="00AB218C"/>
    <w:rsid w:val="00AB2339"/>
    <w:rsid w:val="00AB254B"/>
    <w:rsid w:val="00AB25B2"/>
    <w:rsid w:val="00AB27F7"/>
    <w:rsid w:val="00AB2AA8"/>
    <w:rsid w:val="00AB3DB3"/>
    <w:rsid w:val="00AB3EBF"/>
    <w:rsid w:val="00AB43B8"/>
    <w:rsid w:val="00AB44F5"/>
    <w:rsid w:val="00AB4AA7"/>
    <w:rsid w:val="00AB6248"/>
    <w:rsid w:val="00AB6467"/>
    <w:rsid w:val="00AB6C8A"/>
    <w:rsid w:val="00AB7157"/>
    <w:rsid w:val="00AC0E66"/>
    <w:rsid w:val="00AC169E"/>
    <w:rsid w:val="00AC1DEA"/>
    <w:rsid w:val="00AC2227"/>
    <w:rsid w:val="00AC2973"/>
    <w:rsid w:val="00AC3583"/>
    <w:rsid w:val="00AC5614"/>
    <w:rsid w:val="00AC5A2A"/>
    <w:rsid w:val="00AC5CE0"/>
    <w:rsid w:val="00AD0228"/>
    <w:rsid w:val="00AD229C"/>
    <w:rsid w:val="00AD29AB"/>
    <w:rsid w:val="00AD4282"/>
    <w:rsid w:val="00AD5D87"/>
    <w:rsid w:val="00AD67E2"/>
    <w:rsid w:val="00AD795A"/>
    <w:rsid w:val="00AD7B73"/>
    <w:rsid w:val="00AE06E2"/>
    <w:rsid w:val="00AE08BF"/>
    <w:rsid w:val="00AE15E2"/>
    <w:rsid w:val="00AE200D"/>
    <w:rsid w:val="00AE2F77"/>
    <w:rsid w:val="00AE30F1"/>
    <w:rsid w:val="00AE375D"/>
    <w:rsid w:val="00AE4223"/>
    <w:rsid w:val="00AE433A"/>
    <w:rsid w:val="00AE536D"/>
    <w:rsid w:val="00AE7339"/>
    <w:rsid w:val="00AE73EC"/>
    <w:rsid w:val="00AF02AB"/>
    <w:rsid w:val="00AF097B"/>
    <w:rsid w:val="00AF0CB3"/>
    <w:rsid w:val="00AF0ED1"/>
    <w:rsid w:val="00AF2E7B"/>
    <w:rsid w:val="00AF39EE"/>
    <w:rsid w:val="00AF4892"/>
    <w:rsid w:val="00AF4F17"/>
    <w:rsid w:val="00AF502B"/>
    <w:rsid w:val="00AF57BC"/>
    <w:rsid w:val="00AF657C"/>
    <w:rsid w:val="00AF7275"/>
    <w:rsid w:val="00AF7ADF"/>
    <w:rsid w:val="00AF7C47"/>
    <w:rsid w:val="00B002F2"/>
    <w:rsid w:val="00B0076B"/>
    <w:rsid w:val="00B00E6D"/>
    <w:rsid w:val="00B0128B"/>
    <w:rsid w:val="00B0200A"/>
    <w:rsid w:val="00B041AA"/>
    <w:rsid w:val="00B05C04"/>
    <w:rsid w:val="00B06331"/>
    <w:rsid w:val="00B06A15"/>
    <w:rsid w:val="00B078D0"/>
    <w:rsid w:val="00B07E6B"/>
    <w:rsid w:val="00B07F43"/>
    <w:rsid w:val="00B10AED"/>
    <w:rsid w:val="00B10D07"/>
    <w:rsid w:val="00B10F48"/>
    <w:rsid w:val="00B10FEC"/>
    <w:rsid w:val="00B11511"/>
    <w:rsid w:val="00B1173C"/>
    <w:rsid w:val="00B11E76"/>
    <w:rsid w:val="00B12222"/>
    <w:rsid w:val="00B124B1"/>
    <w:rsid w:val="00B13E4C"/>
    <w:rsid w:val="00B13F04"/>
    <w:rsid w:val="00B1472E"/>
    <w:rsid w:val="00B15AAD"/>
    <w:rsid w:val="00B160C7"/>
    <w:rsid w:val="00B171E7"/>
    <w:rsid w:val="00B17361"/>
    <w:rsid w:val="00B173A1"/>
    <w:rsid w:val="00B173D7"/>
    <w:rsid w:val="00B17781"/>
    <w:rsid w:val="00B17BE7"/>
    <w:rsid w:val="00B210CB"/>
    <w:rsid w:val="00B21F56"/>
    <w:rsid w:val="00B22847"/>
    <w:rsid w:val="00B23290"/>
    <w:rsid w:val="00B25204"/>
    <w:rsid w:val="00B2520B"/>
    <w:rsid w:val="00B26CDF"/>
    <w:rsid w:val="00B26DE2"/>
    <w:rsid w:val="00B275A8"/>
    <w:rsid w:val="00B3182B"/>
    <w:rsid w:val="00B32368"/>
    <w:rsid w:val="00B32C18"/>
    <w:rsid w:val="00B35102"/>
    <w:rsid w:val="00B357BF"/>
    <w:rsid w:val="00B408C8"/>
    <w:rsid w:val="00B40DA4"/>
    <w:rsid w:val="00B41C89"/>
    <w:rsid w:val="00B41D05"/>
    <w:rsid w:val="00B43F4D"/>
    <w:rsid w:val="00B442A8"/>
    <w:rsid w:val="00B44C7E"/>
    <w:rsid w:val="00B4517C"/>
    <w:rsid w:val="00B45B40"/>
    <w:rsid w:val="00B45E47"/>
    <w:rsid w:val="00B461C4"/>
    <w:rsid w:val="00B46D99"/>
    <w:rsid w:val="00B46FC6"/>
    <w:rsid w:val="00B4701F"/>
    <w:rsid w:val="00B47056"/>
    <w:rsid w:val="00B5090A"/>
    <w:rsid w:val="00B51673"/>
    <w:rsid w:val="00B52E1F"/>
    <w:rsid w:val="00B53C12"/>
    <w:rsid w:val="00B53E3F"/>
    <w:rsid w:val="00B55AFC"/>
    <w:rsid w:val="00B56790"/>
    <w:rsid w:val="00B57303"/>
    <w:rsid w:val="00B6019A"/>
    <w:rsid w:val="00B6071D"/>
    <w:rsid w:val="00B60768"/>
    <w:rsid w:val="00B609FD"/>
    <w:rsid w:val="00B6165C"/>
    <w:rsid w:val="00B633FC"/>
    <w:rsid w:val="00B642D8"/>
    <w:rsid w:val="00B66A11"/>
    <w:rsid w:val="00B66AFF"/>
    <w:rsid w:val="00B66C25"/>
    <w:rsid w:val="00B67812"/>
    <w:rsid w:val="00B67E35"/>
    <w:rsid w:val="00B67F7B"/>
    <w:rsid w:val="00B73210"/>
    <w:rsid w:val="00B736FF"/>
    <w:rsid w:val="00B73A8D"/>
    <w:rsid w:val="00B73AF8"/>
    <w:rsid w:val="00B73DF3"/>
    <w:rsid w:val="00B74AEE"/>
    <w:rsid w:val="00B76110"/>
    <w:rsid w:val="00B7747C"/>
    <w:rsid w:val="00B77787"/>
    <w:rsid w:val="00B80487"/>
    <w:rsid w:val="00B807A1"/>
    <w:rsid w:val="00B81A28"/>
    <w:rsid w:val="00B8211E"/>
    <w:rsid w:val="00B82728"/>
    <w:rsid w:val="00B831F8"/>
    <w:rsid w:val="00B83A7A"/>
    <w:rsid w:val="00B8443C"/>
    <w:rsid w:val="00B85076"/>
    <w:rsid w:val="00B8560E"/>
    <w:rsid w:val="00B85FDC"/>
    <w:rsid w:val="00B863C1"/>
    <w:rsid w:val="00B86871"/>
    <w:rsid w:val="00B87BD6"/>
    <w:rsid w:val="00B9155A"/>
    <w:rsid w:val="00B9157D"/>
    <w:rsid w:val="00B91AA5"/>
    <w:rsid w:val="00B91AB1"/>
    <w:rsid w:val="00B92AAD"/>
    <w:rsid w:val="00B93733"/>
    <w:rsid w:val="00B937B1"/>
    <w:rsid w:val="00B93BE7"/>
    <w:rsid w:val="00B95229"/>
    <w:rsid w:val="00B964E6"/>
    <w:rsid w:val="00B9698D"/>
    <w:rsid w:val="00B973BD"/>
    <w:rsid w:val="00B97658"/>
    <w:rsid w:val="00BA00D3"/>
    <w:rsid w:val="00BA1985"/>
    <w:rsid w:val="00BA1C09"/>
    <w:rsid w:val="00BA1E0D"/>
    <w:rsid w:val="00BA2711"/>
    <w:rsid w:val="00BA2C09"/>
    <w:rsid w:val="00BA3260"/>
    <w:rsid w:val="00BA44CE"/>
    <w:rsid w:val="00BA51D3"/>
    <w:rsid w:val="00BA5C33"/>
    <w:rsid w:val="00BA5DB9"/>
    <w:rsid w:val="00BA6A63"/>
    <w:rsid w:val="00BA73C2"/>
    <w:rsid w:val="00BA74A1"/>
    <w:rsid w:val="00BB0079"/>
    <w:rsid w:val="00BB124A"/>
    <w:rsid w:val="00BB19CC"/>
    <w:rsid w:val="00BB2688"/>
    <w:rsid w:val="00BB32CC"/>
    <w:rsid w:val="00BB389E"/>
    <w:rsid w:val="00BB3AFA"/>
    <w:rsid w:val="00BB3DF8"/>
    <w:rsid w:val="00BB4C8F"/>
    <w:rsid w:val="00BB4FE0"/>
    <w:rsid w:val="00BB5730"/>
    <w:rsid w:val="00BB688F"/>
    <w:rsid w:val="00BB71D3"/>
    <w:rsid w:val="00BB7604"/>
    <w:rsid w:val="00BB7948"/>
    <w:rsid w:val="00BC0121"/>
    <w:rsid w:val="00BC05C2"/>
    <w:rsid w:val="00BC17BA"/>
    <w:rsid w:val="00BC1CB5"/>
    <w:rsid w:val="00BC1CD0"/>
    <w:rsid w:val="00BC3248"/>
    <w:rsid w:val="00BC32AC"/>
    <w:rsid w:val="00BC3337"/>
    <w:rsid w:val="00BC39DF"/>
    <w:rsid w:val="00BC5109"/>
    <w:rsid w:val="00BC560F"/>
    <w:rsid w:val="00BC68D1"/>
    <w:rsid w:val="00BC6D39"/>
    <w:rsid w:val="00BC6D51"/>
    <w:rsid w:val="00BD0BA7"/>
    <w:rsid w:val="00BD1414"/>
    <w:rsid w:val="00BD179B"/>
    <w:rsid w:val="00BD2975"/>
    <w:rsid w:val="00BD2E6E"/>
    <w:rsid w:val="00BD307B"/>
    <w:rsid w:val="00BD357F"/>
    <w:rsid w:val="00BD3729"/>
    <w:rsid w:val="00BD3926"/>
    <w:rsid w:val="00BD4065"/>
    <w:rsid w:val="00BD4CB0"/>
    <w:rsid w:val="00BD4D28"/>
    <w:rsid w:val="00BD5632"/>
    <w:rsid w:val="00BD57DB"/>
    <w:rsid w:val="00BD62B8"/>
    <w:rsid w:val="00BD650E"/>
    <w:rsid w:val="00BD673E"/>
    <w:rsid w:val="00BD6A71"/>
    <w:rsid w:val="00BD7182"/>
    <w:rsid w:val="00BE0B05"/>
    <w:rsid w:val="00BE1A56"/>
    <w:rsid w:val="00BE2452"/>
    <w:rsid w:val="00BE2509"/>
    <w:rsid w:val="00BE3099"/>
    <w:rsid w:val="00BE346D"/>
    <w:rsid w:val="00BE34B9"/>
    <w:rsid w:val="00BE4185"/>
    <w:rsid w:val="00BE4337"/>
    <w:rsid w:val="00BE4B57"/>
    <w:rsid w:val="00BE5066"/>
    <w:rsid w:val="00BE5E52"/>
    <w:rsid w:val="00BE6B7C"/>
    <w:rsid w:val="00BE71FA"/>
    <w:rsid w:val="00BE7679"/>
    <w:rsid w:val="00BE7834"/>
    <w:rsid w:val="00BF02AF"/>
    <w:rsid w:val="00BF03D5"/>
    <w:rsid w:val="00BF04E1"/>
    <w:rsid w:val="00BF1A4F"/>
    <w:rsid w:val="00BF20C8"/>
    <w:rsid w:val="00BF27CC"/>
    <w:rsid w:val="00BF3E15"/>
    <w:rsid w:val="00BF49BA"/>
    <w:rsid w:val="00BF4E25"/>
    <w:rsid w:val="00BF5352"/>
    <w:rsid w:val="00BF63E5"/>
    <w:rsid w:val="00BF646F"/>
    <w:rsid w:val="00BF7CFD"/>
    <w:rsid w:val="00C00D46"/>
    <w:rsid w:val="00C01292"/>
    <w:rsid w:val="00C01742"/>
    <w:rsid w:val="00C01850"/>
    <w:rsid w:val="00C0187B"/>
    <w:rsid w:val="00C01988"/>
    <w:rsid w:val="00C028F5"/>
    <w:rsid w:val="00C02CB8"/>
    <w:rsid w:val="00C032C1"/>
    <w:rsid w:val="00C033EF"/>
    <w:rsid w:val="00C03861"/>
    <w:rsid w:val="00C0395B"/>
    <w:rsid w:val="00C03B1A"/>
    <w:rsid w:val="00C03E7A"/>
    <w:rsid w:val="00C04275"/>
    <w:rsid w:val="00C04632"/>
    <w:rsid w:val="00C05176"/>
    <w:rsid w:val="00C053D5"/>
    <w:rsid w:val="00C05998"/>
    <w:rsid w:val="00C059C5"/>
    <w:rsid w:val="00C059E7"/>
    <w:rsid w:val="00C06EEC"/>
    <w:rsid w:val="00C06FC6"/>
    <w:rsid w:val="00C0750E"/>
    <w:rsid w:val="00C07725"/>
    <w:rsid w:val="00C10480"/>
    <w:rsid w:val="00C1147F"/>
    <w:rsid w:val="00C12024"/>
    <w:rsid w:val="00C13510"/>
    <w:rsid w:val="00C14E83"/>
    <w:rsid w:val="00C15110"/>
    <w:rsid w:val="00C170B4"/>
    <w:rsid w:val="00C20492"/>
    <w:rsid w:val="00C20F95"/>
    <w:rsid w:val="00C2150E"/>
    <w:rsid w:val="00C21B75"/>
    <w:rsid w:val="00C21EAC"/>
    <w:rsid w:val="00C2218A"/>
    <w:rsid w:val="00C22C6E"/>
    <w:rsid w:val="00C22F69"/>
    <w:rsid w:val="00C257BD"/>
    <w:rsid w:val="00C258F5"/>
    <w:rsid w:val="00C25B77"/>
    <w:rsid w:val="00C25C3A"/>
    <w:rsid w:val="00C26485"/>
    <w:rsid w:val="00C27864"/>
    <w:rsid w:val="00C27C28"/>
    <w:rsid w:val="00C300F3"/>
    <w:rsid w:val="00C30DB6"/>
    <w:rsid w:val="00C317F1"/>
    <w:rsid w:val="00C328D0"/>
    <w:rsid w:val="00C32C23"/>
    <w:rsid w:val="00C32EFB"/>
    <w:rsid w:val="00C33524"/>
    <w:rsid w:val="00C33AE4"/>
    <w:rsid w:val="00C33AE9"/>
    <w:rsid w:val="00C33EA0"/>
    <w:rsid w:val="00C34D1B"/>
    <w:rsid w:val="00C35BC0"/>
    <w:rsid w:val="00C36672"/>
    <w:rsid w:val="00C373EF"/>
    <w:rsid w:val="00C3775A"/>
    <w:rsid w:val="00C37D09"/>
    <w:rsid w:val="00C40404"/>
    <w:rsid w:val="00C40FAC"/>
    <w:rsid w:val="00C4169C"/>
    <w:rsid w:val="00C41D9C"/>
    <w:rsid w:val="00C42B0B"/>
    <w:rsid w:val="00C42B8C"/>
    <w:rsid w:val="00C42C91"/>
    <w:rsid w:val="00C43523"/>
    <w:rsid w:val="00C442C2"/>
    <w:rsid w:val="00C44993"/>
    <w:rsid w:val="00C44B75"/>
    <w:rsid w:val="00C46AAA"/>
    <w:rsid w:val="00C4797F"/>
    <w:rsid w:val="00C479DC"/>
    <w:rsid w:val="00C47F99"/>
    <w:rsid w:val="00C5098C"/>
    <w:rsid w:val="00C50D48"/>
    <w:rsid w:val="00C51DBC"/>
    <w:rsid w:val="00C527D8"/>
    <w:rsid w:val="00C531D8"/>
    <w:rsid w:val="00C53485"/>
    <w:rsid w:val="00C53534"/>
    <w:rsid w:val="00C53B64"/>
    <w:rsid w:val="00C54BF2"/>
    <w:rsid w:val="00C54D7A"/>
    <w:rsid w:val="00C55146"/>
    <w:rsid w:val="00C55EA4"/>
    <w:rsid w:val="00C56C77"/>
    <w:rsid w:val="00C56DD0"/>
    <w:rsid w:val="00C573E2"/>
    <w:rsid w:val="00C604A8"/>
    <w:rsid w:val="00C63740"/>
    <w:rsid w:val="00C64110"/>
    <w:rsid w:val="00C6526D"/>
    <w:rsid w:val="00C65F07"/>
    <w:rsid w:val="00C6618B"/>
    <w:rsid w:val="00C675F2"/>
    <w:rsid w:val="00C67B06"/>
    <w:rsid w:val="00C70C03"/>
    <w:rsid w:val="00C71855"/>
    <w:rsid w:val="00C72544"/>
    <w:rsid w:val="00C72A56"/>
    <w:rsid w:val="00C74C29"/>
    <w:rsid w:val="00C74F66"/>
    <w:rsid w:val="00C75304"/>
    <w:rsid w:val="00C75444"/>
    <w:rsid w:val="00C75618"/>
    <w:rsid w:val="00C75E3F"/>
    <w:rsid w:val="00C769F5"/>
    <w:rsid w:val="00C77327"/>
    <w:rsid w:val="00C77DBD"/>
    <w:rsid w:val="00C803F6"/>
    <w:rsid w:val="00C815C3"/>
    <w:rsid w:val="00C81722"/>
    <w:rsid w:val="00C82C09"/>
    <w:rsid w:val="00C8333F"/>
    <w:rsid w:val="00C8418A"/>
    <w:rsid w:val="00C8424A"/>
    <w:rsid w:val="00C84F3F"/>
    <w:rsid w:val="00C85363"/>
    <w:rsid w:val="00C8589B"/>
    <w:rsid w:val="00C85F3D"/>
    <w:rsid w:val="00C8628A"/>
    <w:rsid w:val="00C86A92"/>
    <w:rsid w:val="00C875EF"/>
    <w:rsid w:val="00C877CD"/>
    <w:rsid w:val="00C90DF6"/>
    <w:rsid w:val="00C92684"/>
    <w:rsid w:val="00C92CB2"/>
    <w:rsid w:val="00C939D9"/>
    <w:rsid w:val="00C93EB3"/>
    <w:rsid w:val="00C954EB"/>
    <w:rsid w:val="00C95547"/>
    <w:rsid w:val="00C9594C"/>
    <w:rsid w:val="00C9622E"/>
    <w:rsid w:val="00C96EC5"/>
    <w:rsid w:val="00C97F3A"/>
    <w:rsid w:val="00CA00BE"/>
    <w:rsid w:val="00CA254D"/>
    <w:rsid w:val="00CA4381"/>
    <w:rsid w:val="00CA598B"/>
    <w:rsid w:val="00CA5B3B"/>
    <w:rsid w:val="00CA5D99"/>
    <w:rsid w:val="00CA6817"/>
    <w:rsid w:val="00CA70DC"/>
    <w:rsid w:val="00CA75D5"/>
    <w:rsid w:val="00CB1137"/>
    <w:rsid w:val="00CB1373"/>
    <w:rsid w:val="00CB17A7"/>
    <w:rsid w:val="00CB2A08"/>
    <w:rsid w:val="00CB31FA"/>
    <w:rsid w:val="00CB3924"/>
    <w:rsid w:val="00CB3C9B"/>
    <w:rsid w:val="00CB415D"/>
    <w:rsid w:val="00CB452D"/>
    <w:rsid w:val="00CB4610"/>
    <w:rsid w:val="00CB4687"/>
    <w:rsid w:val="00CB5207"/>
    <w:rsid w:val="00CB5AA8"/>
    <w:rsid w:val="00CB6936"/>
    <w:rsid w:val="00CB73B0"/>
    <w:rsid w:val="00CB7567"/>
    <w:rsid w:val="00CC024D"/>
    <w:rsid w:val="00CC129F"/>
    <w:rsid w:val="00CC169F"/>
    <w:rsid w:val="00CC2820"/>
    <w:rsid w:val="00CC2C2F"/>
    <w:rsid w:val="00CC2F38"/>
    <w:rsid w:val="00CC3681"/>
    <w:rsid w:val="00CC395F"/>
    <w:rsid w:val="00CC3D08"/>
    <w:rsid w:val="00CC3E81"/>
    <w:rsid w:val="00CC462A"/>
    <w:rsid w:val="00CC47C6"/>
    <w:rsid w:val="00CC5538"/>
    <w:rsid w:val="00CC5ACF"/>
    <w:rsid w:val="00CC63A6"/>
    <w:rsid w:val="00CC77BF"/>
    <w:rsid w:val="00CD0C30"/>
    <w:rsid w:val="00CD1236"/>
    <w:rsid w:val="00CD1380"/>
    <w:rsid w:val="00CD1745"/>
    <w:rsid w:val="00CD1F58"/>
    <w:rsid w:val="00CD24B8"/>
    <w:rsid w:val="00CD310F"/>
    <w:rsid w:val="00CD3E4F"/>
    <w:rsid w:val="00CD4AB8"/>
    <w:rsid w:val="00CD4E35"/>
    <w:rsid w:val="00CD50E3"/>
    <w:rsid w:val="00CD6EE8"/>
    <w:rsid w:val="00CD7026"/>
    <w:rsid w:val="00CD75E7"/>
    <w:rsid w:val="00CE03FB"/>
    <w:rsid w:val="00CE0A02"/>
    <w:rsid w:val="00CE292E"/>
    <w:rsid w:val="00CE2BB3"/>
    <w:rsid w:val="00CE2EED"/>
    <w:rsid w:val="00CE366B"/>
    <w:rsid w:val="00CE46FE"/>
    <w:rsid w:val="00CE59F1"/>
    <w:rsid w:val="00CE6D98"/>
    <w:rsid w:val="00CF02F7"/>
    <w:rsid w:val="00CF15CC"/>
    <w:rsid w:val="00CF1F41"/>
    <w:rsid w:val="00CF4322"/>
    <w:rsid w:val="00CF4DD2"/>
    <w:rsid w:val="00CF4DF4"/>
    <w:rsid w:val="00CF533D"/>
    <w:rsid w:val="00CF5C93"/>
    <w:rsid w:val="00CF75E5"/>
    <w:rsid w:val="00CF7E1F"/>
    <w:rsid w:val="00D007DA"/>
    <w:rsid w:val="00D0215F"/>
    <w:rsid w:val="00D0260F"/>
    <w:rsid w:val="00D02774"/>
    <w:rsid w:val="00D02C46"/>
    <w:rsid w:val="00D03384"/>
    <w:rsid w:val="00D034D1"/>
    <w:rsid w:val="00D05A02"/>
    <w:rsid w:val="00D067A3"/>
    <w:rsid w:val="00D0739C"/>
    <w:rsid w:val="00D07981"/>
    <w:rsid w:val="00D10434"/>
    <w:rsid w:val="00D1143D"/>
    <w:rsid w:val="00D1162F"/>
    <w:rsid w:val="00D11C0F"/>
    <w:rsid w:val="00D121BD"/>
    <w:rsid w:val="00D12773"/>
    <w:rsid w:val="00D13474"/>
    <w:rsid w:val="00D1351D"/>
    <w:rsid w:val="00D13ED8"/>
    <w:rsid w:val="00D15740"/>
    <w:rsid w:val="00D1599A"/>
    <w:rsid w:val="00D15E5D"/>
    <w:rsid w:val="00D160E6"/>
    <w:rsid w:val="00D17597"/>
    <w:rsid w:val="00D17949"/>
    <w:rsid w:val="00D17AEC"/>
    <w:rsid w:val="00D2064D"/>
    <w:rsid w:val="00D20C7E"/>
    <w:rsid w:val="00D20CED"/>
    <w:rsid w:val="00D211C3"/>
    <w:rsid w:val="00D21217"/>
    <w:rsid w:val="00D21BCC"/>
    <w:rsid w:val="00D230C8"/>
    <w:rsid w:val="00D23576"/>
    <w:rsid w:val="00D23CA6"/>
    <w:rsid w:val="00D23F56"/>
    <w:rsid w:val="00D24F6F"/>
    <w:rsid w:val="00D24F9B"/>
    <w:rsid w:val="00D25601"/>
    <w:rsid w:val="00D25B05"/>
    <w:rsid w:val="00D260D3"/>
    <w:rsid w:val="00D26229"/>
    <w:rsid w:val="00D2664D"/>
    <w:rsid w:val="00D2796D"/>
    <w:rsid w:val="00D30936"/>
    <w:rsid w:val="00D30C22"/>
    <w:rsid w:val="00D318CB"/>
    <w:rsid w:val="00D32EAC"/>
    <w:rsid w:val="00D3411C"/>
    <w:rsid w:val="00D34644"/>
    <w:rsid w:val="00D34BE5"/>
    <w:rsid w:val="00D34D03"/>
    <w:rsid w:val="00D34FC5"/>
    <w:rsid w:val="00D36094"/>
    <w:rsid w:val="00D37195"/>
    <w:rsid w:val="00D37CA7"/>
    <w:rsid w:val="00D418B7"/>
    <w:rsid w:val="00D427A0"/>
    <w:rsid w:val="00D42A89"/>
    <w:rsid w:val="00D42EE6"/>
    <w:rsid w:val="00D43116"/>
    <w:rsid w:val="00D43AE3"/>
    <w:rsid w:val="00D444D3"/>
    <w:rsid w:val="00D4499F"/>
    <w:rsid w:val="00D450F6"/>
    <w:rsid w:val="00D4554A"/>
    <w:rsid w:val="00D464D6"/>
    <w:rsid w:val="00D503E3"/>
    <w:rsid w:val="00D50955"/>
    <w:rsid w:val="00D50ACA"/>
    <w:rsid w:val="00D50D6B"/>
    <w:rsid w:val="00D51CF1"/>
    <w:rsid w:val="00D51E0F"/>
    <w:rsid w:val="00D52328"/>
    <w:rsid w:val="00D53906"/>
    <w:rsid w:val="00D53ABB"/>
    <w:rsid w:val="00D5451D"/>
    <w:rsid w:val="00D54CDA"/>
    <w:rsid w:val="00D54EDF"/>
    <w:rsid w:val="00D554AB"/>
    <w:rsid w:val="00D5740A"/>
    <w:rsid w:val="00D5748B"/>
    <w:rsid w:val="00D57A8B"/>
    <w:rsid w:val="00D6114D"/>
    <w:rsid w:val="00D6159A"/>
    <w:rsid w:val="00D6160F"/>
    <w:rsid w:val="00D61BC2"/>
    <w:rsid w:val="00D62CB0"/>
    <w:rsid w:val="00D62F55"/>
    <w:rsid w:val="00D64044"/>
    <w:rsid w:val="00D640F7"/>
    <w:rsid w:val="00D652B2"/>
    <w:rsid w:val="00D673F3"/>
    <w:rsid w:val="00D676C1"/>
    <w:rsid w:val="00D67C1C"/>
    <w:rsid w:val="00D67ED3"/>
    <w:rsid w:val="00D704C3"/>
    <w:rsid w:val="00D70A38"/>
    <w:rsid w:val="00D7148D"/>
    <w:rsid w:val="00D72B7A"/>
    <w:rsid w:val="00D73E4B"/>
    <w:rsid w:val="00D74179"/>
    <w:rsid w:val="00D741B3"/>
    <w:rsid w:val="00D746EB"/>
    <w:rsid w:val="00D750DF"/>
    <w:rsid w:val="00D76610"/>
    <w:rsid w:val="00D770C1"/>
    <w:rsid w:val="00D801C0"/>
    <w:rsid w:val="00D8030D"/>
    <w:rsid w:val="00D824A7"/>
    <w:rsid w:val="00D825EE"/>
    <w:rsid w:val="00D847E6"/>
    <w:rsid w:val="00D84D85"/>
    <w:rsid w:val="00D84FF0"/>
    <w:rsid w:val="00D85946"/>
    <w:rsid w:val="00D85A0F"/>
    <w:rsid w:val="00D85AA8"/>
    <w:rsid w:val="00D85BB1"/>
    <w:rsid w:val="00D86185"/>
    <w:rsid w:val="00D8686F"/>
    <w:rsid w:val="00D86C4E"/>
    <w:rsid w:val="00D86FE6"/>
    <w:rsid w:val="00D872A4"/>
    <w:rsid w:val="00D9102A"/>
    <w:rsid w:val="00D9168D"/>
    <w:rsid w:val="00D91E91"/>
    <w:rsid w:val="00D920BD"/>
    <w:rsid w:val="00D925E4"/>
    <w:rsid w:val="00D926C0"/>
    <w:rsid w:val="00D94E3E"/>
    <w:rsid w:val="00D94F8D"/>
    <w:rsid w:val="00D96325"/>
    <w:rsid w:val="00D96467"/>
    <w:rsid w:val="00D96985"/>
    <w:rsid w:val="00D97C4C"/>
    <w:rsid w:val="00DA03E9"/>
    <w:rsid w:val="00DA0C6C"/>
    <w:rsid w:val="00DA1623"/>
    <w:rsid w:val="00DA1BB8"/>
    <w:rsid w:val="00DA2319"/>
    <w:rsid w:val="00DA2D92"/>
    <w:rsid w:val="00DA3518"/>
    <w:rsid w:val="00DA3A2A"/>
    <w:rsid w:val="00DA3EFE"/>
    <w:rsid w:val="00DA4518"/>
    <w:rsid w:val="00DA493E"/>
    <w:rsid w:val="00DA4B87"/>
    <w:rsid w:val="00DA52EC"/>
    <w:rsid w:val="00DA5657"/>
    <w:rsid w:val="00DA5A61"/>
    <w:rsid w:val="00DA5C57"/>
    <w:rsid w:val="00DA5ED4"/>
    <w:rsid w:val="00DA6648"/>
    <w:rsid w:val="00DA72B2"/>
    <w:rsid w:val="00DA755D"/>
    <w:rsid w:val="00DA7C83"/>
    <w:rsid w:val="00DB050E"/>
    <w:rsid w:val="00DB0759"/>
    <w:rsid w:val="00DB139E"/>
    <w:rsid w:val="00DB1899"/>
    <w:rsid w:val="00DB1C56"/>
    <w:rsid w:val="00DB21BB"/>
    <w:rsid w:val="00DB2313"/>
    <w:rsid w:val="00DB2962"/>
    <w:rsid w:val="00DB3331"/>
    <w:rsid w:val="00DB3EE9"/>
    <w:rsid w:val="00DB432E"/>
    <w:rsid w:val="00DB454B"/>
    <w:rsid w:val="00DB46C2"/>
    <w:rsid w:val="00DB4815"/>
    <w:rsid w:val="00DB49D9"/>
    <w:rsid w:val="00DB4FD7"/>
    <w:rsid w:val="00DB5879"/>
    <w:rsid w:val="00DB7CCE"/>
    <w:rsid w:val="00DC0936"/>
    <w:rsid w:val="00DC0B2C"/>
    <w:rsid w:val="00DC1CC7"/>
    <w:rsid w:val="00DC30BA"/>
    <w:rsid w:val="00DC3C1E"/>
    <w:rsid w:val="00DC4115"/>
    <w:rsid w:val="00DC4817"/>
    <w:rsid w:val="00DC70BC"/>
    <w:rsid w:val="00DC77B3"/>
    <w:rsid w:val="00DC7AF5"/>
    <w:rsid w:val="00DD0263"/>
    <w:rsid w:val="00DD15E5"/>
    <w:rsid w:val="00DD29B5"/>
    <w:rsid w:val="00DD3F3E"/>
    <w:rsid w:val="00DD6EEF"/>
    <w:rsid w:val="00DD7FD8"/>
    <w:rsid w:val="00DE0905"/>
    <w:rsid w:val="00DE2C5C"/>
    <w:rsid w:val="00DE35BF"/>
    <w:rsid w:val="00DE35D1"/>
    <w:rsid w:val="00DE42C7"/>
    <w:rsid w:val="00DE5CC3"/>
    <w:rsid w:val="00DE5D80"/>
    <w:rsid w:val="00DE5F06"/>
    <w:rsid w:val="00DE6B49"/>
    <w:rsid w:val="00DE6C1A"/>
    <w:rsid w:val="00DE748B"/>
    <w:rsid w:val="00DF1EDF"/>
    <w:rsid w:val="00DF1F6C"/>
    <w:rsid w:val="00DF22E1"/>
    <w:rsid w:val="00DF2C94"/>
    <w:rsid w:val="00DF3BCC"/>
    <w:rsid w:val="00DF430A"/>
    <w:rsid w:val="00DF45F9"/>
    <w:rsid w:val="00DF5D8F"/>
    <w:rsid w:val="00DF62BF"/>
    <w:rsid w:val="00DF68E6"/>
    <w:rsid w:val="00DF7B1D"/>
    <w:rsid w:val="00E00486"/>
    <w:rsid w:val="00E00E15"/>
    <w:rsid w:val="00E0167B"/>
    <w:rsid w:val="00E021A9"/>
    <w:rsid w:val="00E03138"/>
    <w:rsid w:val="00E03299"/>
    <w:rsid w:val="00E04306"/>
    <w:rsid w:val="00E04407"/>
    <w:rsid w:val="00E0458F"/>
    <w:rsid w:val="00E0562B"/>
    <w:rsid w:val="00E058C4"/>
    <w:rsid w:val="00E060D8"/>
    <w:rsid w:val="00E06A7F"/>
    <w:rsid w:val="00E074C3"/>
    <w:rsid w:val="00E078CF"/>
    <w:rsid w:val="00E07A48"/>
    <w:rsid w:val="00E10B27"/>
    <w:rsid w:val="00E110A0"/>
    <w:rsid w:val="00E11D98"/>
    <w:rsid w:val="00E135C0"/>
    <w:rsid w:val="00E1406A"/>
    <w:rsid w:val="00E162AB"/>
    <w:rsid w:val="00E171BD"/>
    <w:rsid w:val="00E17B62"/>
    <w:rsid w:val="00E17CBE"/>
    <w:rsid w:val="00E21683"/>
    <w:rsid w:val="00E2251F"/>
    <w:rsid w:val="00E22CD5"/>
    <w:rsid w:val="00E22E46"/>
    <w:rsid w:val="00E23F66"/>
    <w:rsid w:val="00E241C4"/>
    <w:rsid w:val="00E24424"/>
    <w:rsid w:val="00E24FD5"/>
    <w:rsid w:val="00E25819"/>
    <w:rsid w:val="00E25B19"/>
    <w:rsid w:val="00E269C8"/>
    <w:rsid w:val="00E26B82"/>
    <w:rsid w:val="00E2720B"/>
    <w:rsid w:val="00E274CA"/>
    <w:rsid w:val="00E307E9"/>
    <w:rsid w:val="00E30BE4"/>
    <w:rsid w:val="00E30D15"/>
    <w:rsid w:val="00E3111B"/>
    <w:rsid w:val="00E3213C"/>
    <w:rsid w:val="00E32568"/>
    <w:rsid w:val="00E34413"/>
    <w:rsid w:val="00E348AD"/>
    <w:rsid w:val="00E35B3D"/>
    <w:rsid w:val="00E37CEB"/>
    <w:rsid w:val="00E37E09"/>
    <w:rsid w:val="00E40635"/>
    <w:rsid w:val="00E40815"/>
    <w:rsid w:val="00E408BE"/>
    <w:rsid w:val="00E40A54"/>
    <w:rsid w:val="00E410EE"/>
    <w:rsid w:val="00E41DF3"/>
    <w:rsid w:val="00E423D6"/>
    <w:rsid w:val="00E425CB"/>
    <w:rsid w:val="00E42AB8"/>
    <w:rsid w:val="00E43596"/>
    <w:rsid w:val="00E43E78"/>
    <w:rsid w:val="00E43F1E"/>
    <w:rsid w:val="00E445A3"/>
    <w:rsid w:val="00E445E2"/>
    <w:rsid w:val="00E45B8A"/>
    <w:rsid w:val="00E46904"/>
    <w:rsid w:val="00E473B1"/>
    <w:rsid w:val="00E51849"/>
    <w:rsid w:val="00E51DFB"/>
    <w:rsid w:val="00E52EBB"/>
    <w:rsid w:val="00E55A3F"/>
    <w:rsid w:val="00E55ADA"/>
    <w:rsid w:val="00E55F58"/>
    <w:rsid w:val="00E56148"/>
    <w:rsid w:val="00E563AE"/>
    <w:rsid w:val="00E56596"/>
    <w:rsid w:val="00E56805"/>
    <w:rsid w:val="00E60592"/>
    <w:rsid w:val="00E60871"/>
    <w:rsid w:val="00E60E7C"/>
    <w:rsid w:val="00E61717"/>
    <w:rsid w:val="00E61FE8"/>
    <w:rsid w:val="00E6317F"/>
    <w:rsid w:val="00E6319A"/>
    <w:rsid w:val="00E6357D"/>
    <w:rsid w:val="00E6389D"/>
    <w:rsid w:val="00E647B6"/>
    <w:rsid w:val="00E64E70"/>
    <w:rsid w:val="00E6587F"/>
    <w:rsid w:val="00E666CC"/>
    <w:rsid w:val="00E66AD7"/>
    <w:rsid w:val="00E66AE5"/>
    <w:rsid w:val="00E66E4E"/>
    <w:rsid w:val="00E6775E"/>
    <w:rsid w:val="00E67AAF"/>
    <w:rsid w:val="00E67D94"/>
    <w:rsid w:val="00E70091"/>
    <w:rsid w:val="00E708FB"/>
    <w:rsid w:val="00E724F8"/>
    <w:rsid w:val="00E74E53"/>
    <w:rsid w:val="00E753C7"/>
    <w:rsid w:val="00E75813"/>
    <w:rsid w:val="00E76DBA"/>
    <w:rsid w:val="00E801A6"/>
    <w:rsid w:val="00E803D8"/>
    <w:rsid w:val="00E80BB9"/>
    <w:rsid w:val="00E81906"/>
    <w:rsid w:val="00E82B6A"/>
    <w:rsid w:val="00E83BCA"/>
    <w:rsid w:val="00E84E16"/>
    <w:rsid w:val="00E84F08"/>
    <w:rsid w:val="00E85328"/>
    <w:rsid w:val="00E85922"/>
    <w:rsid w:val="00E85F0A"/>
    <w:rsid w:val="00E86BA4"/>
    <w:rsid w:val="00E8700F"/>
    <w:rsid w:val="00E877EE"/>
    <w:rsid w:val="00E87B41"/>
    <w:rsid w:val="00E87B61"/>
    <w:rsid w:val="00E87E87"/>
    <w:rsid w:val="00E914FC"/>
    <w:rsid w:val="00E91A1A"/>
    <w:rsid w:val="00E94229"/>
    <w:rsid w:val="00E9456C"/>
    <w:rsid w:val="00E9470C"/>
    <w:rsid w:val="00E94F88"/>
    <w:rsid w:val="00E9511C"/>
    <w:rsid w:val="00E95535"/>
    <w:rsid w:val="00E9682F"/>
    <w:rsid w:val="00EA04E5"/>
    <w:rsid w:val="00EA1D13"/>
    <w:rsid w:val="00EA211F"/>
    <w:rsid w:val="00EA28A5"/>
    <w:rsid w:val="00EA33DB"/>
    <w:rsid w:val="00EA36A8"/>
    <w:rsid w:val="00EA3ECD"/>
    <w:rsid w:val="00EA47A9"/>
    <w:rsid w:val="00EA48A0"/>
    <w:rsid w:val="00EA5413"/>
    <w:rsid w:val="00EA54BE"/>
    <w:rsid w:val="00EA62B7"/>
    <w:rsid w:val="00EA69CA"/>
    <w:rsid w:val="00EA6CFB"/>
    <w:rsid w:val="00EA7F19"/>
    <w:rsid w:val="00EB04A7"/>
    <w:rsid w:val="00EB105A"/>
    <w:rsid w:val="00EB1F08"/>
    <w:rsid w:val="00EB21A1"/>
    <w:rsid w:val="00EB2528"/>
    <w:rsid w:val="00EB272B"/>
    <w:rsid w:val="00EB285B"/>
    <w:rsid w:val="00EB3001"/>
    <w:rsid w:val="00EB4134"/>
    <w:rsid w:val="00EB4A8D"/>
    <w:rsid w:val="00EB4C65"/>
    <w:rsid w:val="00EB5756"/>
    <w:rsid w:val="00EB5DD8"/>
    <w:rsid w:val="00EB5FEA"/>
    <w:rsid w:val="00EC03D7"/>
    <w:rsid w:val="00EC1A46"/>
    <w:rsid w:val="00EC481C"/>
    <w:rsid w:val="00EC5136"/>
    <w:rsid w:val="00EC5C67"/>
    <w:rsid w:val="00EC63B3"/>
    <w:rsid w:val="00EC641F"/>
    <w:rsid w:val="00EC64ED"/>
    <w:rsid w:val="00EC6DE5"/>
    <w:rsid w:val="00EC790A"/>
    <w:rsid w:val="00ED0C0E"/>
    <w:rsid w:val="00ED0E7B"/>
    <w:rsid w:val="00ED269E"/>
    <w:rsid w:val="00ED3D7E"/>
    <w:rsid w:val="00ED51C1"/>
    <w:rsid w:val="00ED62C2"/>
    <w:rsid w:val="00ED62F7"/>
    <w:rsid w:val="00ED65F3"/>
    <w:rsid w:val="00EE0DFF"/>
    <w:rsid w:val="00EE12DE"/>
    <w:rsid w:val="00EE1380"/>
    <w:rsid w:val="00EE1F4E"/>
    <w:rsid w:val="00EE2A9F"/>
    <w:rsid w:val="00EE4757"/>
    <w:rsid w:val="00EE4791"/>
    <w:rsid w:val="00EE4B72"/>
    <w:rsid w:val="00EE5388"/>
    <w:rsid w:val="00EE739E"/>
    <w:rsid w:val="00EE7428"/>
    <w:rsid w:val="00EE7537"/>
    <w:rsid w:val="00EE7F90"/>
    <w:rsid w:val="00EF0EE1"/>
    <w:rsid w:val="00EF1069"/>
    <w:rsid w:val="00EF1C46"/>
    <w:rsid w:val="00EF2E46"/>
    <w:rsid w:val="00EF3672"/>
    <w:rsid w:val="00EF554F"/>
    <w:rsid w:val="00EF6ADF"/>
    <w:rsid w:val="00EF7E3E"/>
    <w:rsid w:val="00F00AFB"/>
    <w:rsid w:val="00F024D6"/>
    <w:rsid w:val="00F0415E"/>
    <w:rsid w:val="00F05A0D"/>
    <w:rsid w:val="00F05BB9"/>
    <w:rsid w:val="00F0626A"/>
    <w:rsid w:val="00F06301"/>
    <w:rsid w:val="00F0688A"/>
    <w:rsid w:val="00F07133"/>
    <w:rsid w:val="00F07BC6"/>
    <w:rsid w:val="00F11406"/>
    <w:rsid w:val="00F12102"/>
    <w:rsid w:val="00F1259C"/>
    <w:rsid w:val="00F13BA1"/>
    <w:rsid w:val="00F14279"/>
    <w:rsid w:val="00F14A49"/>
    <w:rsid w:val="00F151A3"/>
    <w:rsid w:val="00F1561D"/>
    <w:rsid w:val="00F16521"/>
    <w:rsid w:val="00F20A67"/>
    <w:rsid w:val="00F20ACD"/>
    <w:rsid w:val="00F216FA"/>
    <w:rsid w:val="00F221B2"/>
    <w:rsid w:val="00F221FB"/>
    <w:rsid w:val="00F22DF7"/>
    <w:rsid w:val="00F2442D"/>
    <w:rsid w:val="00F24C04"/>
    <w:rsid w:val="00F2582C"/>
    <w:rsid w:val="00F26681"/>
    <w:rsid w:val="00F27400"/>
    <w:rsid w:val="00F30630"/>
    <w:rsid w:val="00F307A8"/>
    <w:rsid w:val="00F3107E"/>
    <w:rsid w:val="00F31FFC"/>
    <w:rsid w:val="00F329A8"/>
    <w:rsid w:val="00F32D18"/>
    <w:rsid w:val="00F33267"/>
    <w:rsid w:val="00F33461"/>
    <w:rsid w:val="00F3384C"/>
    <w:rsid w:val="00F33D6B"/>
    <w:rsid w:val="00F3465F"/>
    <w:rsid w:val="00F34792"/>
    <w:rsid w:val="00F34FC5"/>
    <w:rsid w:val="00F355D6"/>
    <w:rsid w:val="00F355E3"/>
    <w:rsid w:val="00F35ADF"/>
    <w:rsid w:val="00F40092"/>
    <w:rsid w:val="00F4040C"/>
    <w:rsid w:val="00F40B6D"/>
    <w:rsid w:val="00F41692"/>
    <w:rsid w:val="00F42605"/>
    <w:rsid w:val="00F4279E"/>
    <w:rsid w:val="00F42A10"/>
    <w:rsid w:val="00F42F71"/>
    <w:rsid w:val="00F44F0C"/>
    <w:rsid w:val="00F451FE"/>
    <w:rsid w:val="00F461AC"/>
    <w:rsid w:val="00F476EE"/>
    <w:rsid w:val="00F47FA2"/>
    <w:rsid w:val="00F5181C"/>
    <w:rsid w:val="00F52325"/>
    <w:rsid w:val="00F524DF"/>
    <w:rsid w:val="00F52E7B"/>
    <w:rsid w:val="00F5311D"/>
    <w:rsid w:val="00F54202"/>
    <w:rsid w:val="00F54E5B"/>
    <w:rsid w:val="00F55680"/>
    <w:rsid w:val="00F56214"/>
    <w:rsid w:val="00F574D8"/>
    <w:rsid w:val="00F57514"/>
    <w:rsid w:val="00F5763C"/>
    <w:rsid w:val="00F576FF"/>
    <w:rsid w:val="00F61477"/>
    <w:rsid w:val="00F614F6"/>
    <w:rsid w:val="00F6151E"/>
    <w:rsid w:val="00F61DDB"/>
    <w:rsid w:val="00F63BD2"/>
    <w:rsid w:val="00F65222"/>
    <w:rsid w:val="00F6579B"/>
    <w:rsid w:val="00F66244"/>
    <w:rsid w:val="00F66416"/>
    <w:rsid w:val="00F6683A"/>
    <w:rsid w:val="00F66C87"/>
    <w:rsid w:val="00F707F3"/>
    <w:rsid w:val="00F70D05"/>
    <w:rsid w:val="00F7109F"/>
    <w:rsid w:val="00F728FB"/>
    <w:rsid w:val="00F738E3"/>
    <w:rsid w:val="00F74341"/>
    <w:rsid w:val="00F7450B"/>
    <w:rsid w:val="00F74B87"/>
    <w:rsid w:val="00F75E90"/>
    <w:rsid w:val="00F764CD"/>
    <w:rsid w:val="00F77B4F"/>
    <w:rsid w:val="00F802BC"/>
    <w:rsid w:val="00F80302"/>
    <w:rsid w:val="00F80705"/>
    <w:rsid w:val="00F8110A"/>
    <w:rsid w:val="00F8138F"/>
    <w:rsid w:val="00F815B8"/>
    <w:rsid w:val="00F82120"/>
    <w:rsid w:val="00F825E3"/>
    <w:rsid w:val="00F83504"/>
    <w:rsid w:val="00F837A7"/>
    <w:rsid w:val="00F83DB1"/>
    <w:rsid w:val="00F8469E"/>
    <w:rsid w:val="00F84CB5"/>
    <w:rsid w:val="00F87527"/>
    <w:rsid w:val="00F875B6"/>
    <w:rsid w:val="00F90671"/>
    <w:rsid w:val="00F90E26"/>
    <w:rsid w:val="00F918EA"/>
    <w:rsid w:val="00F91B7E"/>
    <w:rsid w:val="00F91DD5"/>
    <w:rsid w:val="00F94832"/>
    <w:rsid w:val="00F949D9"/>
    <w:rsid w:val="00F94AEC"/>
    <w:rsid w:val="00F94CD2"/>
    <w:rsid w:val="00F94D88"/>
    <w:rsid w:val="00F94FA2"/>
    <w:rsid w:val="00F95826"/>
    <w:rsid w:val="00F961CA"/>
    <w:rsid w:val="00F96456"/>
    <w:rsid w:val="00F966E0"/>
    <w:rsid w:val="00F9673F"/>
    <w:rsid w:val="00F96DD3"/>
    <w:rsid w:val="00F96EB7"/>
    <w:rsid w:val="00F96F6F"/>
    <w:rsid w:val="00F97153"/>
    <w:rsid w:val="00F97B9F"/>
    <w:rsid w:val="00FA0FF7"/>
    <w:rsid w:val="00FA1811"/>
    <w:rsid w:val="00FA1827"/>
    <w:rsid w:val="00FA1BFD"/>
    <w:rsid w:val="00FA204F"/>
    <w:rsid w:val="00FA2FBE"/>
    <w:rsid w:val="00FA3245"/>
    <w:rsid w:val="00FA38FD"/>
    <w:rsid w:val="00FA401D"/>
    <w:rsid w:val="00FA4A0B"/>
    <w:rsid w:val="00FA5653"/>
    <w:rsid w:val="00FA5F03"/>
    <w:rsid w:val="00FA6B91"/>
    <w:rsid w:val="00FA701B"/>
    <w:rsid w:val="00FA75BA"/>
    <w:rsid w:val="00FA760F"/>
    <w:rsid w:val="00FB099E"/>
    <w:rsid w:val="00FB0EA6"/>
    <w:rsid w:val="00FB10EE"/>
    <w:rsid w:val="00FB1247"/>
    <w:rsid w:val="00FB41A8"/>
    <w:rsid w:val="00FB4E85"/>
    <w:rsid w:val="00FB50BA"/>
    <w:rsid w:val="00FB6A9E"/>
    <w:rsid w:val="00FB6CC8"/>
    <w:rsid w:val="00FB7ECE"/>
    <w:rsid w:val="00FC095C"/>
    <w:rsid w:val="00FC097B"/>
    <w:rsid w:val="00FC11CB"/>
    <w:rsid w:val="00FC1207"/>
    <w:rsid w:val="00FC1B12"/>
    <w:rsid w:val="00FC220A"/>
    <w:rsid w:val="00FC27D3"/>
    <w:rsid w:val="00FC3C88"/>
    <w:rsid w:val="00FC3D69"/>
    <w:rsid w:val="00FC4DC6"/>
    <w:rsid w:val="00FC5384"/>
    <w:rsid w:val="00FC53AA"/>
    <w:rsid w:val="00FC7F1C"/>
    <w:rsid w:val="00FD0183"/>
    <w:rsid w:val="00FD036C"/>
    <w:rsid w:val="00FD1603"/>
    <w:rsid w:val="00FD1ACD"/>
    <w:rsid w:val="00FD1BAE"/>
    <w:rsid w:val="00FD24D6"/>
    <w:rsid w:val="00FD346C"/>
    <w:rsid w:val="00FD4276"/>
    <w:rsid w:val="00FD469A"/>
    <w:rsid w:val="00FD4A15"/>
    <w:rsid w:val="00FD4C63"/>
    <w:rsid w:val="00FD53B0"/>
    <w:rsid w:val="00FD574E"/>
    <w:rsid w:val="00FD7ED6"/>
    <w:rsid w:val="00FE13D3"/>
    <w:rsid w:val="00FE166F"/>
    <w:rsid w:val="00FE196F"/>
    <w:rsid w:val="00FE1E2C"/>
    <w:rsid w:val="00FE2080"/>
    <w:rsid w:val="00FE2097"/>
    <w:rsid w:val="00FE34A8"/>
    <w:rsid w:val="00FE42CE"/>
    <w:rsid w:val="00FE528F"/>
    <w:rsid w:val="00FE53B9"/>
    <w:rsid w:val="00FE557D"/>
    <w:rsid w:val="00FF03E7"/>
    <w:rsid w:val="00FF0A22"/>
    <w:rsid w:val="00FF1946"/>
    <w:rsid w:val="00FF1F7D"/>
    <w:rsid w:val="00FF1FFF"/>
    <w:rsid w:val="00FF2605"/>
    <w:rsid w:val="00FF27FC"/>
    <w:rsid w:val="00FF2A12"/>
    <w:rsid w:val="00FF2C8E"/>
    <w:rsid w:val="00FF2F2E"/>
    <w:rsid w:val="00FF404B"/>
    <w:rsid w:val="00FF542D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2F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reference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337"/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pacing w:before="240" w:after="120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120" w:after="120"/>
      <w:outlineLvl w:val="1"/>
    </w:pPr>
    <w:rPr>
      <w:rFonts w:ascii="Arial" w:hAnsi="Arial" w:cs="Arial"/>
      <w:b/>
      <w:bCs/>
      <w:sz w:val="26"/>
    </w:rPr>
  </w:style>
  <w:style w:type="paragraph" w:styleId="Nagwek3">
    <w:name w:val="heading 3"/>
    <w:basedOn w:val="Normalny"/>
    <w:next w:val="Normalny"/>
    <w:qFormat/>
    <w:rsid w:val="007B06A0"/>
    <w:pPr>
      <w:keepNext/>
      <w:numPr>
        <w:ilvl w:val="2"/>
        <w:numId w:val="2"/>
      </w:numPr>
      <w:spacing w:before="120" w:after="60"/>
      <w:outlineLvl w:val="2"/>
    </w:pPr>
    <w:rPr>
      <w:rFonts w:ascii="Arial" w:hAnsi="Arial" w:cs="Arial"/>
      <w:b/>
      <w:bCs/>
      <w:sz w:val="22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12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spacing w:before="120"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qFormat/>
    <w:pPr>
      <w:keepNext/>
      <w:spacing w:before="120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Arial Narrow" w:hAnsi="Arial Narrow"/>
      <w:sz w:val="22"/>
    </w:rPr>
  </w:style>
  <w:style w:type="paragraph" w:styleId="Nagwek8">
    <w:name w:val="heading 8"/>
    <w:basedOn w:val="Normalny"/>
    <w:next w:val="Normalny"/>
    <w:qFormat/>
    <w:pPr>
      <w:keepNext/>
      <w:spacing w:before="60" w:after="60"/>
      <w:outlineLvl w:val="7"/>
    </w:pPr>
    <w:rPr>
      <w:rFonts w:ascii="Arial Narrow" w:hAnsi="Arial Narrow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paragraph" w:customStyle="1" w:styleId="ZnakZnak">
    <w:name w:val="Znak Znak"/>
    <w:basedOn w:val="Normalny"/>
    <w:link w:val="Bezlisty"/>
    <w:rsid w:val="00B07F43"/>
    <w:pPr>
      <w:spacing w:line="360" w:lineRule="auto"/>
      <w:jc w:val="both"/>
    </w:pPr>
    <w:rPr>
      <w:rFonts w:ascii="Verdana" w:hAnsi="Verdana"/>
    </w:rPr>
  </w:style>
  <w:style w:type="paragraph" w:customStyle="1" w:styleId="NPR-akapitnumer1">
    <w:name w:val="NPR-akapit_numer1"/>
    <w:basedOn w:val="Normalny"/>
    <w:autoRedefine/>
    <w:pPr>
      <w:spacing w:before="120"/>
      <w:jc w:val="both"/>
    </w:pPr>
    <w:rPr>
      <w:b/>
      <w:bCs/>
      <w:u w:val="single"/>
    </w:rPr>
  </w:style>
  <w:style w:type="paragraph" w:customStyle="1" w:styleId="Enormal">
    <w:name w:val="E normal"/>
    <w:basedOn w:val="Normalny"/>
    <w:pPr>
      <w:jc w:val="both"/>
    </w:pPr>
    <w:rPr>
      <w:lang w:val="de-D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">
    <w:name w:val="Body Text"/>
    <w:aliases w:val="bt,b,Tekst podstawowy Znak Znak Znak Znak Znak Znak Znak Znak"/>
    <w:basedOn w:val="Normalny"/>
    <w:pPr>
      <w:spacing w:before="120"/>
      <w:jc w:val="both"/>
    </w:pPr>
    <w:rPr>
      <w:lang w:val="en-GB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Tekstpodstawowybtb">
    <w:name w:val="Tekst podstawowy.bt.b"/>
    <w:basedOn w:val="Normalny"/>
    <w:pPr>
      <w:jc w:val="both"/>
    </w:pPr>
  </w:style>
  <w:style w:type="paragraph" w:styleId="Tekstpodstawowy3">
    <w:name w:val="Body Text 3"/>
    <w:basedOn w:val="Normalny"/>
    <w:pPr>
      <w:autoSpaceDE w:val="0"/>
      <w:autoSpaceDN w:val="0"/>
      <w:adjustRightInd w:val="0"/>
      <w:spacing w:line="360" w:lineRule="auto"/>
      <w:jc w:val="both"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locked/>
    <w:rsid w:val="00AB6467"/>
    <w:rPr>
      <w:lang w:val="pl-PL" w:eastAsia="pl-PL" w:bidi="ar-SA"/>
    </w:rPr>
  </w:style>
  <w:style w:type="paragraph" w:customStyle="1" w:styleId="BodyText21">
    <w:name w:val="Body Text 21"/>
    <w:basedOn w:val="Normalny"/>
    <w:pPr>
      <w:widowControl w:val="0"/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paragraph" w:customStyle="1" w:styleId="713">
    <w:name w:val="713"/>
    <w:basedOn w:val="Normalny"/>
    <w:pPr>
      <w:spacing w:before="120"/>
      <w:jc w:val="both"/>
    </w:pPr>
  </w:style>
  <w:style w:type="paragraph" w:customStyle="1" w:styleId="Schemat">
    <w:name w:val="Schemat"/>
    <w:basedOn w:val="Normalny"/>
    <w:pPr>
      <w:jc w:val="center"/>
    </w:pPr>
    <w:rPr>
      <w:rFonts w:ascii="Arial Narrow" w:hAnsi="Arial Narrow"/>
      <w:b/>
      <w:bCs/>
    </w:rPr>
  </w:style>
  <w:style w:type="paragraph" w:customStyle="1" w:styleId="tekstZPORR">
    <w:name w:val="tekst ZPORR"/>
    <w:basedOn w:val="Normalny"/>
    <w:pPr>
      <w:spacing w:after="120"/>
      <w:ind w:firstLine="567"/>
      <w:jc w:val="both"/>
    </w:pPr>
  </w:style>
  <w:style w:type="paragraph" w:styleId="Tekstpodstawowy2">
    <w:name w:val="Body Text 2"/>
    <w:basedOn w:val="Normalny"/>
    <w:pPr>
      <w:spacing w:line="360" w:lineRule="auto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rPr>
      <w:rFonts w:ascii="Arial" w:hAnsi="Arial" w:cs="Arial"/>
      <w:b/>
      <w:bCs/>
      <w:sz w:val="26"/>
      <w:szCs w:val="24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WykresPOPT">
    <w:name w:val="Wykres_POPT"/>
    <w:basedOn w:val="Normalny"/>
    <w:pPr>
      <w:jc w:val="center"/>
    </w:pPr>
    <w:rPr>
      <w:rFonts w:ascii="Arial Narrow" w:hAnsi="Arial Narrow"/>
      <w:b/>
      <w:bCs/>
    </w:rPr>
  </w:style>
  <w:style w:type="paragraph" w:customStyle="1" w:styleId="xl70">
    <w:name w:val="xl70"/>
    <w:basedOn w:val="Normalny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podstawowyZnak">
    <w:name w:val="Tekst podstawowy Znak"/>
    <w:aliases w:val="bt Znak,b Znak,Tekst podstawowy Znak Znak Znak Znak Znak Znak Znak Znak Znak"/>
    <w:rPr>
      <w:sz w:val="24"/>
      <w:szCs w:val="24"/>
      <w:lang w:val="en-GB" w:eastAsia="pl-PL" w:bidi="ar-SA"/>
    </w:rPr>
  </w:style>
  <w:style w:type="paragraph" w:customStyle="1" w:styleId="xl31">
    <w:name w:val="xl3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pPr>
      <w:spacing w:after="120"/>
      <w:ind w:firstLine="709"/>
      <w:jc w:val="both"/>
    </w:pPr>
  </w:style>
  <w:style w:type="paragraph" w:customStyle="1" w:styleId="NPR-subakapit-literowanie">
    <w:name w:val="NPR-subakapit-literowanie"/>
    <w:basedOn w:val="Normalny"/>
    <w:pPr>
      <w:numPr>
        <w:numId w:val="1"/>
      </w:numPr>
      <w:tabs>
        <w:tab w:val="left" w:pos="1985"/>
        <w:tab w:val="left" w:pos="2552"/>
      </w:tabs>
      <w:suppressAutoHyphens/>
      <w:spacing w:after="60"/>
      <w:jc w:val="both"/>
    </w:pPr>
    <w:rPr>
      <w:rFonts w:ascii="Arial" w:eastAsia="Arial Unicode MS" w:hAnsi="Arial"/>
      <w:lang w:eastAsia="ar-SA"/>
    </w:rPr>
  </w:style>
  <w:style w:type="paragraph" w:styleId="Spistreci1">
    <w:name w:val="toc 1"/>
    <w:basedOn w:val="Normalny"/>
    <w:next w:val="Normalny"/>
    <w:autoRedefine/>
    <w:uiPriority w:val="39"/>
    <w:qFormat/>
    <w:rsid w:val="00906688"/>
    <w:pPr>
      <w:tabs>
        <w:tab w:val="left" w:pos="567"/>
        <w:tab w:val="right" w:leader="dot" w:pos="9062"/>
      </w:tabs>
      <w:spacing w:before="120" w:after="120" w:line="360" w:lineRule="auto"/>
      <w:ind w:left="425" w:hanging="425"/>
    </w:pPr>
    <w:rPr>
      <w:rFonts w:ascii="Arial" w:hAnsi="Arial" w:cs="Arial"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10375A"/>
    <w:pPr>
      <w:tabs>
        <w:tab w:val="left" w:pos="0"/>
        <w:tab w:val="right" w:leader="dot" w:pos="9062"/>
      </w:tabs>
      <w:spacing w:before="120" w:after="120" w:line="360" w:lineRule="auto"/>
      <w:ind w:left="425" w:hanging="425"/>
    </w:pPr>
    <w:rPr>
      <w:rFonts w:ascii="Arial" w:hAnsi="Arial" w:cs="Arial"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qFormat/>
    <w:rsid w:val="003D4919"/>
    <w:pPr>
      <w:tabs>
        <w:tab w:val="left" w:pos="567"/>
        <w:tab w:val="right" w:leader="dot" w:pos="9062"/>
      </w:tabs>
      <w:ind w:left="426" w:hanging="426"/>
    </w:pPr>
    <w:rPr>
      <w:rFonts w:ascii="Arial" w:hAnsi="Arial" w:cs="Arial"/>
      <w:noProof/>
    </w:rPr>
  </w:style>
  <w:style w:type="character" w:customStyle="1" w:styleId="tresc1">
    <w:name w:val="tresc1"/>
    <w:rPr>
      <w:vanish w:val="0"/>
      <w:webHidden w:val="0"/>
      <w:color w:val="000000"/>
      <w:sz w:val="16"/>
      <w:szCs w:val="16"/>
    </w:rPr>
  </w:style>
  <w:style w:type="character" w:styleId="Uwydatnienie">
    <w:name w:val="Emphasis"/>
    <w:uiPriority w:val="20"/>
    <w:qFormat/>
    <w:rPr>
      <w:i/>
      <w:iCs/>
    </w:rPr>
  </w:style>
  <w:style w:type="paragraph" w:customStyle="1" w:styleId="Pa9">
    <w:name w:val="Pa9"/>
    <w:basedOn w:val="Normalny"/>
    <w:next w:val="Normalny"/>
    <w:pPr>
      <w:autoSpaceDE w:val="0"/>
      <w:autoSpaceDN w:val="0"/>
      <w:adjustRightInd w:val="0"/>
      <w:spacing w:after="120" w:line="241" w:lineRule="atLeast"/>
    </w:pPr>
    <w:rPr>
      <w:rFonts w:ascii="GIOTLL+MinionPro-Regular" w:hAnsi="GIOTLL+MinionPro-Regular"/>
    </w:rPr>
  </w:style>
  <w:style w:type="paragraph" w:styleId="Tekstprzypisukocowego">
    <w:name w:val="endnote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CharCharCharCharCharCharZnakZnak3ZnakZnakCharChar">
    <w:name w:val="Char Char Char Char Char Char Znak Znak3 Znak Znak Char Char"/>
    <w:basedOn w:val="Normalny"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Akapit">
    <w:name w:val="Akapit"/>
    <w:basedOn w:val="Nagwek6"/>
    <w:rsid w:val="00892BE9"/>
    <w:pPr>
      <w:spacing w:before="0" w:line="360" w:lineRule="auto"/>
    </w:pPr>
    <w:rPr>
      <w:rFonts w:ascii="Arial" w:hAnsi="Arial" w:cs="Arial"/>
      <w:b w:val="0"/>
      <w:bCs w:val="0"/>
      <w:sz w:val="22"/>
      <w:szCs w:val="22"/>
    </w:rPr>
  </w:style>
  <w:style w:type="table" w:styleId="Tabela-Siatka">
    <w:name w:val="Table Grid"/>
    <w:basedOn w:val="Standardowy"/>
    <w:rsid w:val="001A6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952508"/>
    <w:rPr>
      <w:b/>
      <w:bCs/>
    </w:rPr>
  </w:style>
  <w:style w:type="paragraph" w:styleId="NormalnyWeb">
    <w:name w:val="Normal (Web)"/>
    <w:basedOn w:val="Normalny"/>
    <w:uiPriority w:val="99"/>
    <w:rsid w:val="009A7808"/>
    <w:pPr>
      <w:spacing w:before="100" w:beforeAutospacing="1" w:after="100" w:afterAutospacing="1"/>
    </w:pPr>
  </w:style>
  <w:style w:type="paragraph" w:customStyle="1" w:styleId="Point2">
    <w:name w:val="Point 2"/>
    <w:basedOn w:val="Normalny"/>
    <w:rsid w:val="00572F27"/>
    <w:pPr>
      <w:spacing w:before="120" w:after="120"/>
      <w:ind w:left="1984" w:hanging="567"/>
      <w:jc w:val="both"/>
    </w:pPr>
    <w:rPr>
      <w:lang w:eastAsia="en-US"/>
    </w:rPr>
  </w:style>
  <w:style w:type="paragraph" w:customStyle="1" w:styleId="ManualNumPar1">
    <w:name w:val="Manual NumPar 1"/>
    <w:basedOn w:val="Normalny"/>
    <w:next w:val="Normalny"/>
    <w:rsid w:val="00572F27"/>
    <w:pPr>
      <w:spacing w:before="120" w:after="120"/>
      <w:ind w:left="850" w:hanging="850"/>
      <w:jc w:val="both"/>
    </w:pPr>
    <w:rPr>
      <w:lang w:eastAsia="en-US"/>
    </w:rPr>
  </w:style>
  <w:style w:type="paragraph" w:customStyle="1" w:styleId="Point0number">
    <w:name w:val="Point 0 (number)"/>
    <w:basedOn w:val="Normalny"/>
    <w:rsid w:val="00572F27"/>
    <w:pPr>
      <w:numPr>
        <w:numId w:val="4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alny"/>
    <w:rsid w:val="00572F27"/>
    <w:pPr>
      <w:tabs>
        <w:tab w:val="num" w:pos="1417"/>
      </w:tabs>
      <w:spacing w:before="120" w:after="120"/>
      <w:ind w:left="1417" w:hanging="567"/>
      <w:jc w:val="both"/>
    </w:pPr>
    <w:rPr>
      <w:lang w:eastAsia="en-US"/>
    </w:rPr>
  </w:style>
  <w:style w:type="paragraph" w:customStyle="1" w:styleId="Point2number">
    <w:name w:val="Point 2 (number)"/>
    <w:basedOn w:val="Normalny"/>
    <w:rsid w:val="00572F27"/>
    <w:pPr>
      <w:tabs>
        <w:tab w:val="num" w:pos="1984"/>
      </w:tabs>
      <w:spacing w:before="120" w:after="120"/>
      <w:ind w:left="1984" w:hanging="567"/>
      <w:jc w:val="both"/>
    </w:pPr>
    <w:rPr>
      <w:lang w:eastAsia="en-US"/>
    </w:rPr>
  </w:style>
  <w:style w:type="paragraph" w:customStyle="1" w:styleId="Point3number">
    <w:name w:val="Point 3 (number)"/>
    <w:basedOn w:val="Normalny"/>
    <w:rsid w:val="00572F27"/>
    <w:pPr>
      <w:tabs>
        <w:tab w:val="num" w:pos="2551"/>
      </w:tabs>
      <w:spacing w:before="120" w:after="120"/>
      <w:ind w:left="2551" w:hanging="567"/>
      <w:jc w:val="both"/>
    </w:pPr>
    <w:rPr>
      <w:lang w:eastAsia="en-US"/>
    </w:rPr>
  </w:style>
  <w:style w:type="paragraph" w:customStyle="1" w:styleId="Point0letter">
    <w:name w:val="Point 0 (letter)"/>
    <w:basedOn w:val="Normalny"/>
    <w:rsid w:val="00572F27"/>
    <w:pPr>
      <w:tabs>
        <w:tab w:val="num" w:pos="850"/>
      </w:tabs>
      <w:spacing w:before="120" w:after="120"/>
      <w:ind w:left="850" w:hanging="850"/>
      <w:jc w:val="both"/>
    </w:pPr>
    <w:rPr>
      <w:lang w:eastAsia="en-US"/>
    </w:rPr>
  </w:style>
  <w:style w:type="paragraph" w:customStyle="1" w:styleId="Point1letter">
    <w:name w:val="Point 1 (letter)"/>
    <w:basedOn w:val="Normalny"/>
    <w:rsid w:val="00572F27"/>
    <w:pPr>
      <w:tabs>
        <w:tab w:val="num" w:pos="1417"/>
      </w:tabs>
      <w:spacing w:before="120" w:after="120"/>
      <w:ind w:left="1417" w:hanging="567"/>
      <w:jc w:val="both"/>
    </w:pPr>
    <w:rPr>
      <w:lang w:eastAsia="en-US"/>
    </w:rPr>
  </w:style>
  <w:style w:type="paragraph" w:customStyle="1" w:styleId="Point2letter">
    <w:name w:val="Point 2 (letter)"/>
    <w:basedOn w:val="Normalny"/>
    <w:rsid w:val="00572F27"/>
    <w:pPr>
      <w:tabs>
        <w:tab w:val="num" w:pos="1984"/>
      </w:tabs>
      <w:spacing w:before="120" w:after="120"/>
      <w:ind w:left="1984" w:hanging="567"/>
      <w:jc w:val="both"/>
    </w:pPr>
    <w:rPr>
      <w:lang w:eastAsia="en-US"/>
    </w:rPr>
  </w:style>
  <w:style w:type="paragraph" w:customStyle="1" w:styleId="Point3letter">
    <w:name w:val="Point 3 (letter)"/>
    <w:basedOn w:val="Normalny"/>
    <w:rsid w:val="00572F27"/>
    <w:pPr>
      <w:tabs>
        <w:tab w:val="num" w:pos="2551"/>
      </w:tabs>
      <w:spacing w:before="120" w:after="120"/>
      <w:ind w:left="2551" w:hanging="567"/>
      <w:jc w:val="both"/>
    </w:pPr>
    <w:rPr>
      <w:lang w:eastAsia="en-US"/>
    </w:rPr>
  </w:style>
  <w:style w:type="paragraph" w:customStyle="1" w:styleId="Point4letter">
    <w:name w:val="Point 4 (letter)"/>
    <w:basedOn w:val="Normalny"/>
    <w:rsid w:val="00572F27"/>
    <w:pPr>
      <w:tabs>
        <w:tab w:val="num" w:pos="3118"/>
      </w:tabs>
      <w:spacing w:before="120" w:after="120"/>
      <w:ind w:left="3118" w:hanging="567"/>
      <w:jc w:val="both"/>
    </w:pPr>
    <w:rPr>
      <w:lang w:eastAsia="en-US"/>
    </w:rPr>
  </w:style>
  <w:style w:type="paragraph" w:customStyle="1" w:styleId="PodtytuPSDB">
    <w:name w:val="Podtytuł PSDB"/>
    <w:basedOn w:val="Normalny"/>
    <w:link w:val="PodtytuPSDBZnak"/>
    <w:rsid w:val="00F5763C"/>
    <w:pPr>
      <w:spacing w:before="120" w:line="276" w:lineRule="auto"/>
      <w:jc w:val="both"/>
    </w:pPr>
    <w:rPr>
      <w:rFonts w:ascii="Tahoma" w:eastAsia="Calibri" w:hAnsi="Tahoma"/>
      <w:color w:val="41697D"/>
      <w:szCs w:val="32"/>
    </w:rPr>
  </w:style>
  <w:style w:type="character" w:customStyle="1" w:styleId="PodtytuPSDBZnak">
    <w:name w:val="Podtytuł PSDB Znak"/>
    <w:link w:val="PodtytuPSDB"/>
    <w:locked/>
    <w:rsid w:val="00F5763C"/>
    <w:rPr>
      <w:rFonts w:ascii="Tahoma" w:eastAsia="Calibri" w:hAnsi="Tahoma"/>
      <w:color w:val="41697D"/>
      <w:sz w:val="24"/>
      <w:szCs w:val="32"/>
      <w:lang w:val="pl-PL" w:eastAsia="pl-PL" w:bidi="ar-SA"/>
    </w:rPr>
  </w:style>
  <w:style w:type="character" w:customStyle="1" w:styleId="FontStyle32">
    <w:name w:val="Font Style32"/>
    <w:rsid w:val="00F5763C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andardpunkt">
    <w:name w:val="standard_punkt"/>
    <w:basedOn w:val="Normalny"/>
    <w:rsid w:val="00605146"/>
    <w:pPr>
      <w:tabs>
        <w:tab w:val="num" w:pos="1440"/>
      </w:tabs>
      <w:spacing w:line="360" w:lineRule="auto"/>
      <w:ind w:left="1247" w:hanging="1247"/>
      <w:jc w:val="both"/>
    </w:pPr>
  </w:style>
  <w:style w:type="paragraph" w:styleId="Legenda">
    <w:name w:val="caption"/>
    <w:basedOn w:val="Normalny"/>
    <w:next w:val="Normalny"/>
    <w:link w:val="LegendaZnak"/>
    <w:qFormat/>
    <w:rsid w:val="002C5222"/>
    <w:rPr>
      <w:b/>
      <w:bCs/>
    </w:rPr>
  </w:style>
  <w:style w:type="character" w:customStyle="1" w:styleId="LegendaZnak">
    <w:name w:val="Legenda Znak"/>
    <w:link w:val="Legenda"/>
    <w:rsid w:val="002C5222"/>
    <w:rPr>
      <w:b/>
      <w:bCs/>
      <w:lang w:val="pl-PL" w:eastAsia="pl-PL" w:bidi="ar-SA"/>
    </w:rPr>
  </w:style>
  <w:style w:type="paragraph" w:customStyle="1" w:styleId="Akapitzlist1">
    <w:name w:val="Akapit z listą1"/>
    <w:basedOn w:val="Normalny"/>
    <w:link w:val="ListParagraphChar"/>
    <w:rsid w:val="00DB1C56"/>
    <w:pPr>
      <w:ind w:left="720" w:right="-1"/>
      <w:contextualSpacing/>
      <w:jc w:val="both"/>
    </w:pPr>
    <w:rPr>
      <w:rFonts w:ascii="Tahoma" w:hAnsi="Tahoma"/>
      <w:sz w:val="24"/>
    </w:rPr>
  </w:style>
  <w:style w:type="character" w:customStyle="1" w:styleId="ListParagraphChar">
    <w:name w:val="List Paragraph Char"/>
    <w:link w:val="Akapitzlist1"/>
    <w:locked/>
    <w:rsid w:val="00DB1C56"/>
    <w:rPr>
      <w:rFonts w:ascii="Tahoma" w:hAnsi="Tahoma"/>
      <w:sz w:val="24"/>
      <w:lang w:val="pl-PL" w:eastAsia="pl-PL" w:bidi="ar-SA"/>
    </w:rPr>
  </w:style>
  <w:style w:type="paragraph" w:customStyle="1" w:styleId="listapunktowa2">
    <w:name w:val="lista punktowa 2"/>
    <w:basedOn w:val="Normalny"/>
    <w:link w:val="listapunktowa2Znak"/>
    <w:rsid w:val="006D0AFD"/>
    <w:pPr>
      <w:widowControl w:val="0"/>
      <w:numPr>
        <w:ilvl w:val="1"/>
        <w:numId w:val="5"/>
      </w:numPr>
      <w:spacing w:after="120" w:line="280" w:lineRule="atLeast"/>
      <w:jc w:val="both"/>
    </w:pPr>
    <w:rPr>
      <w:rFonts w:ascii="Arial" w:hAnsi="Arial" w:cs="Arial"/>
      <w:bCs/>
      <w:lang w:eastAsia="en-GB"/>
    </w:rPr>
  </w:style>
  <w:style w:type="character" w:customStyle="1" w:styleId="listapunktowa2Znak">
    <w:name w:val="lista punktowa 2 Znak"/>
    <w:link w:val="listapunktowa2"/>
    <w:locked/>
    <w:rsid w:val="006D0AFD"/>
    <w:rPr>
      <w:rFonts w:ascii="Arial" w:hAnsi="Arial" w:cs="Arial"/>
      <w:bCs/>
      <w:lang w:eastAsia="en-GB"/>
    </w:rPr>
  </w:style>
  <w:style w:type="paragraph" w:customStyle="1" w:styleId="RamkaPSDB">
    <w:name w:val="Ramka PSDB"/>
    <w:basedOn w:val="Normalny"/>
    <w:rsid w:val="00DD15E5"/>
    <w:pPr>
      <w:pBdr>
        <w:top w:val="single" w:sz="12" w:space="6" w:color="41697D"/>
        <w:left w:val="single" w:sz="12" w:space="6" w:color="41697D"/>
        <w:bottom w:val="single" w:sz="12" w:space="6" w:color="41697D"/>
        <w:right w:val="single" w:sz="12" w:space="6" w:color="41697D"/>
      </w:pBdr>
      <w:shd w:val="clear" w:color="auto" w:fill="C0DDF8"/>
      <w:spacing w:before="120" w:after="120"/>
      <w:ind w:left="1134" w:right="1134"/>
      <w:jc w:val="both"/>
    </w:pPr>
    <w:rPr>
      <w:rFonts w:ascii="Tahoma" w:eastAsia="Calibri" w:hAnsi="Tahoma"/>
      <w:color w:val="41697D"/>
      <w:szCs w:val="24"/>
    </w:rPr>
  </w:style>
  <w:style w:type="paragraph" w:customStyle="1" w:styleId="Default">
    <w:name w:val="Default"/>
    <w:rsid w:val="0083366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pple-style-span">
    <w:name w:val="apple-style-span"/>
    <w:rsid w:val="0020256C"/>
    <w:rPr>
      <w:rFonts w:cs="Times New Roman"/>
    </w:rPr>
  </w:style>
  <w:style w:type="paragraph" w:customStyle="1" w:styleId="pogrubienie0">
    <w:name w:val="pogrubienie"/>
    <w:basedOn w:val="Normalny"/>
    <w:link w:val="pogrubienieZnak"/>
    <w:rsid w:val="00014DB1"/>
    <w:pPr>
      <w:spacing w:line="360" w:lineRule="auto"/>
      <w:jc w:val="both"/>
    </w:pPr>
    <w:rPr>
      <w:rFonts w:ascii="Verdana" w:eastAsia="Batang" w:hAnsi="Verdana"/>
      <w:b/>
      <w:color w:val="003366"/>
      <w:szCs w:val="24"/>
    </w:rPr>
  </w:style>
  <w:style w:type="character" w:customStyle="1" w:styleId="pogrubienieZnak">
    <w:name w:val="pogrubienie Znak"/>
    <w:link w:val="pogrubienie0"/>
    <w:locked/>
    <w:rsid w:val="00014DB1"/>
    <w:rPr>
      <w:rFonts w:ascii="Verdana" w:eastAsia="Batang" w:hAnsi="Verdana"/>
      <w:b/>
      <w:color w:val="003366"/>
      <w:szCs w:val="24"/>
      <w:lang w:val="pl-PL" w:eastAsia="pl-PL" w:bidi="ar-SA"/>
    </w:rPr>
  </w:style>
  <w:style w:type="paragraph" w:customStyle="1" w:styleId="wypunktowania">
    <w:name w:val="wypunktowania"/>
    <w:basedOn w:val="Nagwek2"/>
    <w:rsid w:val="00014DB1"/>
    <w:pPr>
      <w:numPr>
        <w:ilvl w:val="0"/>
        <w:numId w:val="6"/>
      </w:numPr>
      <w:tabs>
        <w:tab w:val="clear" w:pos="360"/>
        <w:tab w:val="num" w:pos="432"/>
      </w:tabs>
      <w:spacing w:line="360" w:lineRule="auto"/>
      <w:ind w:left="432" w:hanging="432"/>
      <w:jc w:val="both"/>
    </w:pPr>
    <w:rPr>
      <w:rFonts w:ascii="Verdana" w:eastAsia="Batang" w:hAnsi="Verdana"/>
      <w:b w:val="0"/>
      <w:iCs/>
      <w:color w:val="003366"/>
      <w:sz w:val="20"/>
      <w:szCs w:val="28"/>
    </w:rPr>
  </w:style>
  <w:style w:type="paragraph" w:customStyle="1" w:styleId="Akapitzlist2">
    <w:name w:val="Akapit z listą2"/>
    <w:basedOn w:val="Normalny"/>
    <w:qFormat/>
    <w:rsid w:val="00014DB1"/>
    <w:pPr>
      <w:spacing w:line="360" w:lineRule="auto"/>
      <w:ind w:left="720"/>
      <w:contextualSpacing/>
      <w:jc w:val="both"/>
    </w:pPr>
    <w:rPr>
      <w:rFonts w:ascii="Verdana" w:eastAsia="Batang" w:hAnsi="Verdana"/>
      <w:color w:val="003366"/>
      <w:szCs w:val="24"/>
    </w:rPr>
  </w:style>
  <w:style w:type="paragraph" w:customStyle="1" w:styleId="tytu1">
    <w:name w:val="tytuł 1"/>
    <w:basedOn w:val="Normalny"/>
    <w:rsid w:val="00014DB1"/>
    <w:pPr>
      <w:spacing w:before="240" w:after="240" w:line="360" w:lineRule="auto"/>
      <w:jc w:val="center"/>
    </w:pPr>
    <w:rPr>
      <w:rFonts w:ascii="Verdana" w:eastAsia="Batang" w:hAnsi="Verdana" w:cs="Tahoma"/>
      <w:b/>
      <w:color w:val="003366"/>
      <w:sz w:val="24"/>
    </w:rPr>
  </w:style>
  <w:style w:type="character" w:customStyle="1" w:styleId="mw-headline">
    <w:name w:val="mw-headline"/>
    <w:rsid w:val="00A1407B"/>
  </w:style>
  <w:style w:type="character" w:customStyle="1" w:styleId="FootnoteTextChar1">
    <w:name w:val="Footnote Text Char1"/>
    <w:aliases w:val="Znak Znak2 Char,Tekst przypisu Char,Znak Znak Znak Char,Tekst przypisu dolnego1 Char,Tekst przypisu dolnego Znak Znak Znak Znak Char,Tekst przypisu dolnego1 Znak Znak Char,Tekst przypisu dolnego11 Char,Podrozdział Char,Footnote Char"/>
    <w:semiHidden/>
    <w:locked/>
    <w:rsid w:val="00C42B8C"/>
    <w:rPr>
      <w:lang w:val="pl-PL" w:eastAsia="zh-CN" w:bidi="ar-SA"/>
    </w:rPr>
  </w:style>
  <w:style w:type="paragraph" w:customStyle="1" w:styleId="wykres">
    <w:name w:val="wykres"/>
    <w:basedOn w:val="Legenda"/>
    <w:link w:val="wykresZnak"/>
    <w:autoRedefine/>
    <w:rsid w:val="006E1BC6"/>
    <w:pPr>
      <w:keepNext/>
    </w:pPr>
    <w:rPr>
      <w:rFonts w:ascii="Verdana" w:hAnsi="Verdana"/>
      <w:b w:val="0"/>
      <w:bCs w:val="0"/>
    </w:rPr>
  </w:style>
  <w:style w:type="character" w:customStyle="1" w:styleId="wykresZnak">
    <w:name w:val="wykres Znak"/>
    <w:link w:val="wykres"/>
    <w:locked/>
    <w:rsid w:val="006E1BC6"/>
    <w:rPr>
      <w:rFonts w:ascii="Verdana" w:hAnsi="Verdana"/>
      <w:lang w:val="pl-PL" w:eastAsia="pl-PL" w:bidi="ar-SA"/>
    </w:rPr>
  </w:style>
  <w:style w:type="paragraph" w:styleId="Spisilustracji">
    <w:name w:val="table of figures"/>
    <w:basedOn w:val="Normalny"/>
    <w:next w:val="Normalny"/>
    <w:uiPriority w:val="99"/>
    <w:rsid w:val="005D2B12"/>
    <w:rPr>
      <w:rFonts w:ascii="Calibri" w:hAnsi="Calibri" w:cs="Calibri"/>
      <w:i/>
      <w:iCs/>
    </w:rPr>
  </w:style>
  <w:style w:type="paragraph" w:styleId="Poprawka">
    <w:name w:val="Revision"/>
    <w:hidden/>
    <w:uiPriority w:val="99"/>
    <w:semiHidden/>
    <w:rsid w:val="008A0D53"/>
  </w:style>
  <w:style w:type="paragraph" w:customStyle="1" w:styleId="MMTopic2">
    <w:name w:val="MM Topic 2"/>
    <w:basedOn w:val="Nagwek2"/>
    <w:rsid w:val="00F13BA1"/>
    <w:pPr>
      <w:numPr>
        <w:ilvl w:val="0"/>
        <w:numId w:val="7"/>
      </w:numPr>
      <w:tabs>
        <w:tab w:val="clear" w:pos="360"/>
        <w:tab w:val="num" w:pos="2160"/>
      </w:tabs>
      <w:spacing w:before="240" w:after="60"/>
      <w:ind w:left="1440"/>
    </w:pPr>
    <w:rPr>
      <w:i/>
      <w:iCs/>
      <w:sz w:val="28"/>
      <w:szCs w:val="28"/>
    </w:rPr>
  </w:style>
  <w:style w:type="paragraph" w:customStyle="1" w:styleId="MMTopic3">
    <w:name w:val="MM Topic 3"/>
    <w:basedOn w:val="Nagwek3"/>
    <w:rsid w:val="00F13BA1"/>
    <w:pPr>
      <w:numPr>
        <w:ilvl w:val="1"/>
        <w:numId w:val="7"/>
      </w:numPr>
      <w:tabs>
        <w:tab w:val="clear" w:pos="2160"/>
        <w:tab w:val="num" w:pos="3420"/>
      </w:tabs>
      <w:spacing w:before="240"/>
      <w:ind w:left="2340"/>
    </w:pPr>
    <w:rPr>
      <w:sz w:val="26"/>
    </w:rPr>
  </w:style>
  <w:style w:type="paragraph" w:customStyle="1" w:styleId="Point3">
    <w:name w:val="Point 3"/>
    <w:basedOn w:val="Normalny"/>
    <w:rsid w:val="00F13BA1"/>
    <w:pPr>
      <w:numPr>
        <w:ilvl w:val="2"/>
        <w:numId w:val="7"/>
      </w:numPr>
      <w:tabs>
        <w:tab w:val="clear" w:pos="3420"/>
      </w:tabs>
      <w:spacing w:before="120" w:after="120"/>
      <w:ind w:left="2551" w:hanging="567"/>
      <w:jc w:val="both"/>
    </w:pPr>
    <w:rPr>
      <w:sz w:val="24"/>
      <w:szCs w:val="24"/>
      <w:lang w:eastAsia="en-US"/>
    </w:rPr>
  </w:style>
  <w:style w:type="paragraph" w:styleId="Akapitzlist">
    <w:name w:val="List Paragraph"/>
    <w:aliases w:val="Numbered List,1st level - Bullet List Paragraph,Lettre d'introduction,Paragrafo elenco,Paragraph,Bullet EY,Bullet point 1,DE_HEADING3,Bullets,Medium Grid 1 - Accent 21,Dot pt,F5 List Paragraph,List Paragraph1,Recommendation"/>
    <w:basedOn w:val="Normalny"/>
    <w:link w:val="AkapitzlistZnak"/>
    <w:uiPriority w:val="34"/>
    <w:qFormat/>
    <w:rsid w:val="00D86FE6"/>
    <w:pPr>
      <w:ind w:left="720" w:right="-1"/>
      <w:contextualSpacing/>
      <w:jc w:val="both"/>
    </w:pPr>
    <w:rPr>
      <w:rFonts w:ascii="Tahoma" w:eastAsia="Calibri" w:hAnsi="Tahoma"/>
      <w:sz w:val="24"/>
    </w:rPr>
  </w:style>
  <w:style w:type="character" w:customStyle="1" w:styleId="AkapitzlistZnak">
    <w:name w:val="Akapit z listą Znak"/>
    <w:aliases w:val="Numbered List Znak,1st level - Bullet List Paragraph Znak,Lettre d'introduction Znak,Paragrafo elenco Znak,Paragraph Znak,Bullet EY Znak,Bullet point 1 Znak,DE_HEADING3 Znak,Bullets Znak,Medium Grid 1 - Accent 21 Znak,Dot pt Znak"/>
    <w:link w:val="Akapitzlist"/>
    <w:uiPriority w:val="34"/>
    <w:qFormat/>
    <w:locked/>
    <w:rsid w:val="00D86FE6"/>
    <w:rPr>
      <w:rFonts w:ascii="Tahoma" w:eastAsia="Calibri" w:hAnsi="Tahoma"/>
      <w:sz w:val="24"/>
    </w:rPr>
  </w:style>
  <w:style w:type="character" w:customStyle="1" w:styleId="editsection">
    <w:name w:val="editsection"/>
    <w:uiPriority w:val="99"/>
    <w:rsid w:val="00142414"/>
  </w:style>
  <w:style w:type="paragraph" w:customStyle="1" w:styleId="Tiret0">
    <w:name w:val="Tiret 0"/>
    <w:basedOn w:val="Normalny"/>
    <w:rsid w:val="00D847E6"/>
    <w:pPr>
      <w:numPr>
        <w:numId w:val="8"/>
      </w:numPr>
      <w:spacing w:before="120" w:after="120"/>
      <w:jc w:val="both"/>
    </w:pPr>
    <w:rPr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FC27D3"/>
  </w:style>
  <w:style w:type="numbering" w:customStyle="1" w:styleId="StylPunktowaneSymbolsymbolIndygoZlewej0cmWysunic">
    <w:name w:val="Styl Punktowane Symbol (symbol) Indygo Z lewej:  0 cm Wysunięc..."/>
    <w:semiHidden/>
    <w:rsid w:val="00C47F99"/>
    <w:pPr>
      <w:numPr>
        <w:numId w:val="10"/>
      </w:numPr>
    </w:pPr>
  </w:style>
  <w:style w:type="paragraph" w:customStyle="1" w:styleId="Tiret2">
    <w:name w:val="Tiret 2"/>
    <w:basedOn w:val="Point2"/>
    <w:semiHidden/>
    <w:rsid w:val="0092271A"/>
    <w:pPr>
      <w:numPr>
        <w:numId w:val="11"/>
      </w:numPr>
      <w:suppressAutoHyphens/>
      <w:spacing w:after="0" w:line="288" w:lineRule="auto"/>
    </w:pPr>
    <w:rPr>
      <w:rFonts w:ascii="Tahoma" w:hAnsi="Tahoma" w:cs="Tahoma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6BF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customStyle="1" w:styleId="xl89">
    <w:name w:val="xl89"/>
    <w:basedOn w:val="Normalny"/>
    <w:rsid w:val="003C10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F477F"/>
  </w:style>
  <w:style w:type="paragraph" w:customStyle="1" w:styleId="Point0">
    <w:name w:val="Point 0"/>
    <w:basedOn w:val="Normalny"/>
    <w:rsid w:val="00525AB4"/>
    <w:pPr>
      <w:spacing w:before="120" w:after="120" w:line="360" w:lineRule="auto"/>
      <w:ind w:left="850" w:hanging="850"/>
    </w:pPr>
    <w:rPr>
      <w:rFonts w:eastAsiaTheme="minorHAns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reference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337"/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pacing w:before="240" w:after="120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120" w:after="120"/>
      <w:outlineLvl w:val="1"/>
    </w:pPr>
    <w:rPr>
      <w:rFonts w:ascii="Arial" w:hAnsi="Arial" w:cs="Arial"/>
      <w:b/>
      <w:bCs/>
      <w:sz w:val="26"/>
    </w:rPr>
  </w:style>
  <w:style w:type="paragraph" w:styleId="Nagwek3">
    <w:name w:val="heading 3"/>
    <w:basedOn w:val="Normalny"/>
    <w:next w:val="Normalny"/>
    <w:qFormat/>
    <w:rsid w:val="007B06A0"/>
    <w:pPr>
      <w:keepNext/>
      <w:numPr>
        <w:ilvl w:val="2"/>
        <w:numId w:val="2"/>
      </w:numPr>
      <w:spacing w:before="120" w:after="60"/>
      <w:outlineLvl w:val="2"/>
    </w:pPr>
    <w:rPr>
      <w:rFonts w:ascii="Arial" w:hAnsi="Arial" w:cs="Arial"/>
      <w:b/>
      <w:bCs/>
      <w:sz w:val="22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12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spacing w:before="120"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qFormat/>
    <w:pPr>
      <w:keepNext/>
      <w:spacing w:before="120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Arial Narrow" w:hAnsi="Arial Narrow"/>
      <w:sz w:val="22"/>
    </w:rPr>
  </w:style>
  <w:style w:type="paragraph" w:styleId="Nagwek8">
    <w:name w:val="heading 8"/>
    <w:basedOn w:val="Normalny"/>
    <w:next w:val="Normalny"/>
    <w:qFormat/>
    <w:pPr>
      <w:keepNext/>
      <w:spacing w:before="60" w:after="60"/>
      <w:outlineLvl w:val="7"/>
    </w:pPr>
    <w:rPr>
      <w:rFonts w:ascii="Arial Narrow" w:hAnsi="Arial Narrow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paragraph" w:customStyle="1" w:styleId="ZnakZnak">
    <w:name w:val="Znak Znak"/>
    <w:basedOn w:val="Normalny"/>
    <w:link w:val="Bezlisty"/>
    <w:rsid w:val="00B07F43"/>
    <w:pPr>
      <w:spacing w:line="360" w:lineRule="auto"/>
      <w:jc w:val="both"/>
    </w:pPr>
    <w:rPr>
      <w:rFonts w:ascii="Verdana" w:hAnsi="Verdana"/>
    </w:rPr>
  </w:style>
  <w:style w:type="paragraph" w:customStyle="1" w:styleId="NPR-akapitnumer1">
    <w:name w:val="NPR-akapit_numer1"/>
    <w:basedOn w:val="Normalny"/>
    <w:autoRedefine/>
    <w:pPr>
      <w:spacing w:before="120"/>
      <w:jc w:val="both"/>
    </w:pPr>
    <w:rPr>
      <w:b/>
      <w:bCs/>
      <w:u w:val="single"/>
    </w:rPr>
  </w:style>
  <w:style w:type="paragraph" w:customStyle="1" w:styleId="Enormal">
    <w:name w:val="E normal"/>
    <w:basedOn w:val="Normalny"/>
    <w:pPr>
      <w:jc w:val="both"/>
    </w:pPr>
    <w:rPr>
      <w:lang w:val="de-D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">
    <w:name w:val="Body Text"/>
    <w:aliases w:val="bt,b,Tekst podstawowy Znak Znak Znak Znak Znak Znak Znak Znak"/>
    <w:basedOn w:val="Normalny"/>
    <w:pPr>
      <w:spacing w:before="120"/>
      <w:jc w:val="both"/>
    </w:pPr>
    <w:rPr>
      <w:lang w:val="en-GB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Tekstpodstawowybtb">
    <w:name w:val="Tekst podstawowy.bt.b"/>
    <w:basedOn w:val="Normalny"/>
    <w:pPr>
      <w:jc w:val="both"/>
    </w:pPr>
  </w:style>
  <w:style w:type="paragraph" w:styleId="Tekstpodstawowy3">
    <w:name w:val="Body Text 3"/>
    <w:basedOn w:val="Normalny"/>
    <w:pPr>
      <w:autoSpaceDE w:val="0"/>
      <w:autoSpaceDN w:val="0"/>
      <w:adjustRightInd w:val="0"/>
      <w:spacing w:line="360" w:lineRule="auto"/>
      <w:jc w:val="both"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locked/>
    <w:rsid w:val="00AB6467"/>
    <w:rPr>
      <w:lang w:val="pl-PL" w:eastAsia="pl-PL" w:bidi="ar-SA"/>
    </w:rPr>
  </w:style>
  <w:style w:type="paragraph" w:customStyle="1" w:styleId="BodyText21">
    <w:name w:val="Body Text 21"/>
    <w:basedOn w:val="Normalny"/>
    <w:pPr>
      <w:widowControl w:val="0"/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paragraph" w:customStyle="1" w:styleId="713">
    <w:name w:val="713"/>
    <w:basedOn w:val="Normalny"/>
    <w:pPr>
      <w:spacing w:before="120"/>
      <w:jc w:val="both"/>
    </w:pPr>
  </w:style>
  <w:style w:type="paragraph" w:customStyle="1" w:styleId="Schemat">
    <w:name w:val="Schemat"/>
    <w:basedOn w:val="Normalny"/>
    <w:pPr>
      <w:jc w:val="center"/>
    </w:pPr>
    <w:rPr>
      <w:rFonts w:ascii="Arial Narrow" w:hAnsi="Arial Narrow"/>
      <w:b/>
      <w:bCs/>
    </w:rPr>
  </w:style>
  <w:style w:type="paragraph" w:customStyle="1" w:styleId="tekstZPORR">
    <w:name w:val="tekst ZPORR"/>
    <w:basedOn w:val="Normalny"/>
    <w:pPr>
      <w:spacing w:after="120"/>
      <w:ind w:firstLine="567"/>
      <w:jc w:val="both"/>
    </w:pPr>
  </w:style>
  <w:style w:type="paragraph" w:styleId="Tekstpodstawowy2">
    <w:name w:val="Body Text 2"/>
    <w:basedOn w:val="Normalny"/>
    <w:pPr>
      <w:spacing w:line="360" w:lineRule="auto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rPr>
      <w:rFonts w:ascii="Arial" w:hAnsi="Arial" w:cs="Arial"/>
      <w:b/>
      <w:bCs/>
      <w:sz w:val="26"/>
      <w:szCs w:val="24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WykresPOPT">
    <w:name w:val="Wykres_POPT"/>
    <w:basedOn w:val="Normalny"/>
    <w:pPr>
      <w:jc w:val="center"/>
    </w:pPr>
    <w:rPr>
      <w:rFonts w:ascii="Arial Narrow" w:hAnsi="Arial Narrow"/>
      <w:b/>
      <w:bCs/>
    </w:rPr>
  </w:style>
  <w:style w:type="paragraph" w:customStyle="1" w:styleId="xl70">
    <w:name w:val="xl70"/>
    <w:basedOn w:val="Normalny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podstawowyZnak">
    <w:name w:val="Tekst podstawowy Znak"/>
    <w:aliases w:val="bt Znak,b Znak,Tekst podstawowy Znak Znak Znak Znak Znak Znak Znak Znak Znak"/>
    <w:rPr>
      <w:sz w:val="24"/>
      <w:szCs w:val="24"/>
      <w:lang w:val="en-GB" w:eastAsia="pl-PL" w:bidi="ar-SA"/>
    </w:rPr>
  </w:style>
  <w:style w:type="paragraph" w:customStyle="1" w:styleId="xl31">
    <w:name w:val="xl3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pPr>
      <w:spacing w:after="120"/>
      <w:ind w:firstLine="709"/>
      <w:jc w:val="both"/>
    </w:pPr>
  </w:style>
  <w:style w:type="paragraph" w:customStyle="1" w:styleId="NPR-subakapit-literowanie">
    <w:name w:val="NPR-subakapit-literowanie"/>
    <w:basedOn w:val="Normalny"/>
    <w:pPr>
      <w:numPr>
        <w:numId w:val="1"/>
      </w:numPr>
      <w:tabs>
        <w:tab w:val="left" w:pos="1985"/>
        <w:tab w:val="left" w:pos="2552"/>
      </w:tabs>
      <w:suppressAutoHyphens/>
      <w:spacing w:after="60"/>
      <w:jc w:val="both"/>
    </w:pPr>
    <w:rPr>
      <w:rFonts w:ascii="Arial" w:eastAsia="Arial Unicode MS" w:hAnsi="Arial"/>
      <w:lang w:eastAsia="ar-SA"/>
    </w:rPr>
  </w:style>
  <w:style w:type="paragraph" w:styleId="Spistreci1">
    <w:name w:val="toc 1"/>
    <w:basedOn w:val="Normalny"/>
    <w:next w:val="Normalny"/>
    <w:autoRedefine/>
    <w:uiPriority w:val="39"/>
    <w:qFormat/>
    <w:rsid w:val="00906688"/>
    <w:pPr>
      <w:tabs>
        <w:tab w:val="left" w:pos="567"/>
        <w:tab w:val="right" w:leader="dot" w:pos="9062"/>
      </w:tabs>
      <w:spacing w:before="120" w:after="120" w:line="360" w:lineRule="auto"/>
      <w:ind w:left="425" w:hanging="425"/>
    </w:pPr>
    <w:rPr>
      <w:rFonts w:ascii="Arial" w:hAnsi="Arial" w:cs="Arial"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10375A"/>
    <w:pPr>
      <w:tabs>
        <w:tab w:val="left" w:pos="0"/>
        <w:tab w:val="right" w:leader="dot" w:pos="9062"/>
      </w:tabs>
      <w:spacing w:before="120" w:after="120" w:line="360" w:lineRule="auto"/>
      <w:ind w:left="425" w:hanging="425"/>
    </w:pPr>
    <w:rPr>
      <w:rFonts w:ascii="Arial" w:hAnsi="Arial" w:cs="Arial"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qFormat/>
    <w:rsid w:val="003D4919"/>
    <w:pPr>
      <w:tabs>
        <w:tab w:val="left" w:pos="567"/>
        <w:tab w:val="right" w:leader="dot" w:pos="9062"/>
      </w:tabs>
      <w:ind w:left="426" w:hanging="426"/>
    </w:pPr>
    <w:rPr>
      <w:rFonts w:ascii="Arial" w:hAnsi="Arial" w:cs="Arial"/>
      <w:noProof/>
    </w:rPr>
  </w:style>
  <w:style w:type="character" w:customStyle="1" w:styleId="tresc1">
    <w:name w:val="tresc1"/>
    <w:rPr>
      <w:vanish w:val="0"/>
      <w:webHidden w:val="0"/>
      <w:color w:val="000000"/>
      <w:sz w:val="16"/>
      <w:szCs w:val="16"/>
    </w:rPr>
  </w:style>
  <w:style w:type="character" w:styleId="Uwydatnienie">
    <w:name w:val="Emphasis"/>
    <w:uiPriority w:val="20"/>
    <w:qFormat/>
    <w:rPr>
      <w:i/>
      <w:iCs/>
    </w:rPr>
  </w:style>
  <w:style w:type="paragraph" w:customStyle="1" w:styleId="Pa9">
    <w:name w:val="Pa9"/>
    <w:basedOn w:val="Normalny"/>
    <w:next w:val="Normalny"/>
    <w:pPr>
      <w:autoSpaceDE w:val="0"/>
      <w:autoSpaceDN w:val="0"/>
      <w:adjustRightInd w:val="0"/>
      <w:spacing w:after="120" w:line="241" w:lineRule="atLeast"/>
    </w:pPr>
    <w:rPr>
      <w:rFonts w:ascii="GIOTLL+MinionPro-Regular" w:hAnsi="GIOTLL+MinionPro-Regular"/>
    </w:rPr>
  </w:style>
  <w:style w:type="paragraph" w:styleId="Tekstprzypisukocowego">
    <w:name w:val="endnote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CharCharCharCharCharCharZnakZnak3ZnakZnakCharChar">
    <w:name w:val="Char Char Char Char Char Char Znak Znak3 Znak Znak Char Char"/>
    <w:basedOn w:val="Normalny"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Akapit">
    <w:name w:val="Akapit"/>
    <w:basedOn w:val="Nagwek6"/>
    <w:rsid w:val="00892BE9"/>
    <w:pPr>
      <w:spacing w:before="0" w:line="360" w:lineRule="auto"/>
    </w:pPr>
    <w:rPr>
      <w:rFonts w:ascii="Arial" w:hAnsi="Arial" w:cs="Arial"/>
      <w:b w:val="0"/>
      <w:bCs w:val="0"/>
      <w:sz w:val="22"/>
      <w:szCs w:val="22"/>
    </w:rPr>
  </w:style>
  <w:style w:type="table" w:styleId="Tabela-Siatka">
    <w:name w:val="Table Grid"/>
    <w:basedOn w:val="Standardowy"/>
    <w:rsid w:val="001A6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952508"/>
    <w:rPr>
      <w:b/>
      <w:bCs/>
    </w:rPr>
  </w:style>
  <w:style w:type="paragraph" w:styleId="NormalnyWeb">
    <w:name w:val="Normal (Web)"/>
    <w:basedOn w:val="Normalny"/>
    <w:uiPriority w:val="99"/>
    <w:rsid w:val="009A7808"/>
    <w:pPr>
      <w:spacing w:before="100" w:beforeAutospacing="1" w:after="100" w:afterAutospacing="1"/>
    </w:pPr>
  </w:style>
  <w:style w:type="paragraph" w:customStyle="1" w:styleId="Point2">
    <w:name w:val="Point 2"/>
    <w:basedOn w:val="Normalny"/>
    <w:rsid w:val="00572F27"/>
    <w:pPr>
      <w:spacing w:before="120" w:after="120"/>
      <w:ind w:left="1984" w:hanging="567"/>
      <w:jc w:val="both"/>
    </w:pPr>
    <w:rPr>
      <w:lang w:eastAsia="en-US"/>
    </w:rPr>
  </w:style>
  <w:style w:type="paragraph" w:customStyle="1" w:styleId="ManualNumPar1">
    <w:name w:val="Manual NumPar 1"/>
    <w:basedOn w:val="Normalny"/>
    <w:next w:val="Normalny"/>
    <w:rsid w:val="00572F27"/>
    <w:pPr>
      <w:spacing w:before="120" w:after="120"/>
      <w:ind w:left="850" w:hanging="850"/>
      <w:jc w:val="both"/>
    </w:pPr>
    <w:rPr>
      <w:lang w:eastAsia="en-US"/>
    </w:rPr>
  </w:style>
  <w:style w:type="paragraph" w:customStyle="1" w:styleId="Point0number">
    <w:name w:val="Point 0 (number)"/>
    <w:basedOn w:val="Normalny"/>
    <w:rsid w:val="00572F27"/>
    <w:pPr>
      <w:numPr>
        <w:numId w:val="4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alny"/>
    <w:rsid w:val="00572F27"/>
    <w:pPr>
      <w:tabs>
        <w:tab w:val="num" w:pos="1417"/>
      </w:tabs>
      <w:spacing w:before="120" w:after="120"/>
      <w:ind w:left="1417" w:hanging="567"/>
      <w:jc w:val="both"/>
    </w:pPr>
    <w:rPr>
      <w:lang w:eastAsia="en-US"/>
    </w:rPr>
  </w:style>
  <w:style w:type="paragraph" w:customStyle="1" w:styleId="Point2number">
    <w:name w:val="Point 2 (number)"/>
    <w:basedOn w:val="Normalny"/>
    <w:rsid w:val="00572F27"/>
    <w:pPr>
      <w:tabs>
        <w:tab w:val="num" w:pos="1984"/>
      </w:tabs>
      <w:spacing w:before="120" w:after="120"/>
      <w:ind w:left="1984" w:hanging="567"/>
      <w:jc w:val="both"/>
    </w:pPr>
    <w:rPr>
      <w:lang w:eastAsia="en-US"/>
    </w:rPr>
  </w:style>
  <w:style w:type="paragraph" w:customStyle="1" w:styleId="Point3number">
    <w:name w:val="Point 3 (number)"/>
    <w:basedOn w:val="Normalny"/>
    <w:rsid w:val="00572F27"/>
    <w:pPr>
      <w:tabs>
        <w:tab w:val="num" w:pos="2551"/>
      </w:tabs>
      <w:spacing w:before="120" w:after="120"/>
      <w:ind w:left="2551" w:hanging="567"/>
      <w:jc w:val="both"/>
    </w:pPr>
    <w:rPr>
      <w:lang w:eastAsia="en-US"/>
    </w:rPr>
  </w:style>
  <w:style w:type="paragraph" w:customStyle="1" w:styleId="Point0letter">
    <w:name w:val="Point 0 (letter)"/>
    <w:basedOn w:val="Normalny"/>
    <w:rsid w:val="00572F27"/>
    <w:pPr>
      <w:tabs>
        <w:tab w:val="num" w:pos="850"/>
      </w:tabs>
      <w:spacing w:before="120" w:after="120"/>
      <w:ind w:left="850" w:hanging="850"/>
      <w:jc w:val="both"/>
    </w:pPr>
    <w:rPr>
      <w:lang w:eastAsia="en-US"/>
    </w:rPr>
  </w:style>
  <w:style w:type="paragraph" w:customStyle="1" w:styleId="Point1letter">
    <w:name w:val="Point 1 (letter)"/>
    <w:basedOn w:val="Normalny"/>
    <w:rsid w:val="00572F27"/>
    <w:pPr>
      <w:tabs>
        <w:tab w:val="num" w:pos="1417"/>
      </w:tabs>
      <w:spacing w:before="120" w:after="120"/>
      <w:ind w:left="1417" w:hanging="567"/>
      <w:jc w:val="both"/>
    </w:pPr>
    <w:rPr>
      <w:lang w:eastAsia="en-US"/>
    </w:rPr>
  </w:style>
  <w:style w:type="paragraph" w:customStyle="1" w:styleId="Point2letter">
    <w:name w:val="Point 2 (letter)"/>
    <w:basedOn w:val="Normalny"/>
    <w:rsid w:val="00572F27"/>
    <w:pPr>
      <w:tabs>
        <w:tab w:val="num" w:pos="1984"/>
      </w:tabs>
      <w:spacing w:before="120" w:after="120"/>
      <w:ind w:left="1984" w:hanging="567"/>
      <w:jc w:val="both"/>
    </w:pPr>
    <w:rPr>
      <w:lang w:eastAsia="en-US"/>
    </w:rPr>
  </w:style>
  <w:style w:type="paragraph" w:customStyle="1" w:styleId="Point3letter">
    <w:name w:val="Point 3 (letter)"/>
    <w:basedOn w:val="Normalny"/>
    <w:rsid w:val="00572F27"/>
    <w:pPr>
      <w:tabs>
        <w:tab w:val="num" w:pos="2551"/>
      </w:tabs>
      <w:spacing w:before="120" w:after="120"/>
      <w:ind w:left="2551" w:hanging="567"/>
      <w:jc w:val="both"/>
    </w:pPr>
    <w:rPr>
      <w:lang w:eastAsia="en-US"/>
    </w:rPr>
  </w:style>
  <w:style w:type="paragraph" w:customStyle="1" w:styleId="Point4letter">
    <w:name w:val="Point 4 (letter)"/>
    <w:basedOn w:val="Normalny"/>
    <w:rsid w:val="00572F27"/>
    <w:pPr>
      <w:tabs>
        <w:tab w:val="num" w:pos="3118"/>
      </w:tabs>
      <w:spacing w:before="120" w:after="120"/>
      <w:ind w:left="3118" w:hanging="567"/>
      <w:jc w:val="both"/>
    </w:pPr>
    <w:rPr>
      <w:lang w:eastAsia="en-US"/>
    </w:rPr>
  </w:style>
  <w:style w:type="paragraph" w:customStyle="1" w:styleId="PodtytuPSDB">
    <w:name w:val="Podtytuł PSDB"/>
    <w:basedOn w:val="Normalny"/>
    <w:link w:val="PodtytuPSDBZnak"/>
    <w:rsid w:val="00F5763C"/>
    <w:pPr>
      <w:spacing w:before="120" w:line="276" w:lineRule="auto"/>
      <w:jc w:val="both"/>
    </w:pPr>
    <w:rPr>
      <w:rFonts w:ascii="Tahoma" w:eastAsia="Calibri" w:hAnsi="Tahoma"/>
      <w:color w:val="41697D"/>
      <w:szCs w:val="32"/>
    </w:rPr>
  </w:style>
  <w:style w:type="character" w:customStyle="1" w:styleId="PodtytuPSDBZnak">
    <w:name w:val="Podtytuł PSDB Znak"/>
    <w:link w:val="PodtytuPSDB"/>
    <w:locked/>
    <w:rsid w:val="00F5763C"/>
    <w:rPr>
      <w:rFonts w:ascii="Tahoma" w:eastAsia="Calibri" w:hAnsi="Tahoma"/>
      <w:color w:val="41697D"/>
      <w:sz w:val="24"/>
      <w:szCs w:val="32"/>
      <w:lang w:val="pl-PL" w:eastAsia="pl-PL" w:bidi="ar-SA"/>
    </w:rPr>
  </w:style>
  <w:style w:type="character" w:customStyle="1" w:styleId="FontStyle32">
    <w:name w:val="Font Style32"/>
    <w:rsid w:val="00F5763C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andardpunkt">
    <w:name w:val="standard_punkt"/>
    <w:basedOn w:val="Normalny"/>
    <w:rsid w:val="00605146"/>
    <w:pPr>
      <w:tabs>
        <w:tab w:val="num" w:pos="1440"/>
      </w:tabs>
      <w:spacing w:line="360" w:lineRule="auto"/>
      <w:ind w:left="1247" w:hanging="1247"/>
      <w:jc w:val="both"/>
    </w:pPr>
  </w:style>
  <w:style w:type="paragraph" w:styleId="Legenda">
    <w:name w:val="caption"/>
    <w:basedOn w:val="Normalny"/>
    <w:next w:val="Normalny"/>
    <w:link w:val="LegendaZnak"/>
    <w:qFormat/>
    <w:rsid w:val="002C5222"/>
    <w:rPr>
      <w:b/>
      <w:bCs/>
    </w:rPr>
  </w:style>
  <w:style w:type="character" w:customStyle="1" w:styleId="LegendaZnak">
    <w:name w:val="Legenda Znak"/>
    <w:link w:val="Legenda"/>
    <w:rsid w:val="002C5222"/>
    <w:rPr>
      <w:b/>
      <w:bCs/>
      <w:lang w:val="pl-PL" w:eastAsia="pl-PL" w:bidi="ar-SA"/>
    </w:rPr>
  </w:style>
  <w:style w:type="paragraph" w:customStyle="1" w:styleId="Akapitzlist1">
    <w:name w:val="Akapit z listą1"/>
    <w:basedOn w:val="Normalny"/>
    <w:link w:val="ListParagraphChar"/>
    <w:rsid w:val="00DB1C56"/>
    <w:pPr>
      <w:ind w:left="720" w:right="-1"/>
      <w:contextualSpacing/>
      <w:jc w:val="both"/>
    </w:pPr>
    <w:rPr>
      <w:rFonts w:ascii="Tahoma" w:hAnsi="Tahoma"/>
      <w:sz w:val="24"/>
    </w:rPr>
  </w:style>
  <w:style w:type="character" w:customStyle="1" w:styleId="ListParagraphChar">
    <w:name w:val="List Paragraph Char"/>
    <w:link w:val="Akapitzlist1"/>
    <w:locked/>
    <w:rsid w:val="00DB1C56"/>
    <w:rPr>
      <w:rFonts w:ascii="Tahoma" w:hAnsi="Tahoma"/>
      <w:sz w:val="24"/>
      <w:lang w:val="pl-PL" w:eastAsia="pl-PL" w:bidi="ar-SA"/>
    </w:rPr>
  </w:style>
  <w:style w:type="paragraph" w:customStyle="1" w:styleId="listapunktowa2">
    <w:name w:val="lista punktowa 2"/>
    <w:basedOn w:val="Normalny"/>
    <w:link w:val="listapunktowa2Znak"/>
    <w:rsid w:val="006D0AFD"/>
    <w:pPr>
      <w:widowControl w:val="0"/>
      <w:numPr>
        <w:ilvl w:val="1"/>
        <w:numId w:val="5"/>
      </w:numPr>
      <w:spacing w:after="120" w:line="280" w:lineRule="atLeast"/>
      <w:jc w:val="both"/>
    </w:pPr>
    <w:rPr>
      <w:rFonts w:ascii="Arial" w:hAnsi="Arial" w:cs="Arial"/>
      <w:bCs/>
      <w:lang w:eastAsia="en-GB"/>
    </w:rPr>
  </w:style>
  <w:style w:type="character" w:customStyle="1" w:styleId="listapunktowa2Znak">
    <w:name w:val="lista punktowa 2 Znak"/>
    <w:link w:val="listapunktowa2"/>
    <w:locked/>
    <w:rsid w:val="006D0AFD"/>
    <w:rPr>
      <w:rFonts w:ascii="Arial" w:hAnsi="Arial" w:cs="Arial"/>
      <w:bCs/>
      <w:lang w:eastAsia="en-GB"/>
    </w:rPr>
  </w:style>
  <w:style w:type="paragraph" w:customStyle="1" w:styleId="RamkaPSDB">
    <w:name w:val="Ramka PSDB"/>
    <w:basedOn w:val="Normalny"/>
    <w:rsid w:val="00DD15E5"/>
    <w:pPr>
      <w:pBdr>
        <w:top w:val="single" w:sz="12" w:space="6" w:color="41697D"/>
        <w:left w:val="single" w:sz="12" w:space="6" w:color="41697D"/>
        <w:bottom w:val="single" w:sz="12" w:space="6" w:color="41697D"/>
        <w:right w:val="single" w:sz="12" w:space="6" w:color="41697D"/>
      </w:pBdr>
      <w:shd w:val="clear" w:color="auto" w:fill="C0DDF8"/>
      <w:spacing w:before="120" w:after="120"/>
      <w:ind w:left="1134" w:right="1134"/>
      <w:jc w:val="both"/>
    </w:pPr>
    <w:rPr>
      <w:rFonts w:ascii="Tahoma" w:eastAsia="Calibri" w:hAnsi="Tahoma"/>
      <w:color w:val="41697D"/>
      <w:szCs w:val="24"/>
    </w:rPr>
  </w:style>
  <w:style w:type="paragraph" w:customStyle="1" w:styleId="Default">
    <w:name w:val="Default"/>
    <w:rsid w:val="0083366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pple-style-span">
    <w:name w:val="apple-style-span"/>
    <w:rsid w:val="0020256C"/>
    <w:rPr>
      <w:rFonts w:cs="Times New Roman"/>
    </w:rPr>
  </w:style>
  <w:style w:type="paragraph" w:customStyle="1" w:styleId="pogrubienie0">
    <w:name w:val="pogrubienie"/>
    <w:basedOn w:val="Normalny"/>
    <w:link w:val="pogrubienieZnak"/>
    <w:rsid w:val="00014DB1"/>
    <w:pPr>
      <w:spacing w:line="360" w:lineRule="auto"/>
      <w:jc w:val="both"/>
    </w:pPr>
    <w:rPr>
      <w:rFonts w:ascii="Verdana" w:eastAsia="Batang" w:hAnsi="Verdana"/>
      <w:b/>
      <w:color w:val="003366"/>
      <w:szCs w:val="24"/>
    </w:rPr>
  </w:style>
  <w:style w:type="character" w:customStyle="1" w:styleId="pogrubienieZnak">
    <w:name w:val="pogrubienie Znak"/>
    <w:link w:val="pogrubienie0"/>
    <w:locked/>
    <w:rsid w:val="00014DB1"/>
    <w:rPr>
      <w:rFonts w:ascii="Verdana" w:eastAsia="Batang" w:hAnsi="Verdana"/>
      <w:b/>
      <w:color w:val="003366"/>
      <w:szCs w:val="24"/>
      <w:lang w:val="pl-PL" w:eastAsia="pl-PL" w:bidi="ar-SA"/>
    </w:rPr>
  </w:style>
  <w:style w:type="paragraph" w:customStyle="1" w:styleId="wypunktowania">
    <w:name w:val="wypunktowania"/>
    <w:basedOn w:val="Nagwek2"/>
    <w:rsid w:val="00014DB1"/>
    <w:pPr>
      <w:numPr>
        <w:ilvl w:val="0"/>
        <w:numId w:val="6"/>
      </w:numPr>
      <w:tabs>
        <w:tab w:val="clear" w:pos="360"/>
        <w:tab w:val="num" w:pos="432"/>
      </w:tabs>
      <w:spacing w:line="360" w:lineRule="auto"/>
      <w:ind w:left="432" w:hanging="432"/>
      <w:jc w:val="both"/>
    </w:pPr>
    <w:rPr>
      <w:rFonts w:ascii="Verdana" w:eastAsia="Batang" w:hAnsi="Verdana"/>
      <w:b w:val="0"/>
      <w:iCs/>
      <w:color w:val="003366"/>
      <w:sz w:val="20"/>
      <w:szCs w:val="28"/>
    </w:rPr>
  </w:style>
  <w:style w:type="paragraph" w:customStyle="1" w:styleId="Akapitzlist2">
    <w:name w:val="Akapit z listą2"/>
    <w:basedOn w:val="Normalny"/>
    <w:qFormat/>
    <w:rsid w:val="00014DB1"/>
    <w:pPr>
      <w:spacing w:line="360" w:lineRule="auto"/>
      <w:ind w:left="720"/>
      <w:contextualSpacing/>
      <w:jc w:val="both"/>
    </w:pPr>
    <w:rPr>
      <w:rFonts w:ascii="Verdana" w:eastAsia="Batang" w:hAnsi="Verdana"/>
      <w:color w:val="003366"/>
      <w:szCs w:val="24"/>
    </w:rPr>
  </w:style>
  <w:style w:type="paragraph" w:customStyle="1" w:styleId="tytu1">
    <w:name w:val="tytuł 1"/>
    <w:basedOn w:val="Normalny"/>
    <w:rsid w:val="00014DB1"/>
    <w:pPr>
      <w:spacing w:before="240" w:after="240" w:line="360" w:lineRule="auto"/>
      <w:jc w:val="center"/>
    </w:pPr>
    <w:rPr>
      <w:rFonts w:ascii="Verdana" w:eastAsia="Batang" w:hAnsi="Verdana" w:cs="Tahoma"/>
      <w:b/>
      <w:color w:val="003366"/>
      <w:sz w:val="24"/>
    </w:rPr>
  </w:style>
  <w:style w:type="character" w:customStyle="1" w:styleId="mw-headline">
    <w:name w:val="mw-headline"/>
    <w:rsid w:val="00A1407B"/>
  </w:style>
  <w:style w:type="character" w:customStyle="1" w:styleId="FootnoteTextChar1">
    <w:name w:val="Footnote Text Char1"/>
    <w:aliases w:val="Znak Znak2 Char,Tekst przypisu Char,Znak Znak Znak Char,Tekst przypisu dolnego1 Char,Tekst przypisu dolnego Znak Znak Znak Znak Char,Tekst przypisu dolnego1 Znak Znak Char,Tekst przypisu dolnego11 Char,Podrozdział Char,Footnote Char"/>
    <w:semiHidden/>
    <w:locked/>
    <w:rsid w:val="00C42B8C"/>
    <w:rPr>
      <w:lang w:val="pl-PL" w:eastAsia="zh-CN" w:bidi="ar-SA"/>
    </w:rPr>
  </w:style>
  <w:style w:type="paragraph" w:customStyle="1" w:styleId="wykres">
    <w:name w:val="wykres"/>
    <w:basedOn w:val="Legenda"/>
    <w:link w:val="wykresZnak"/>
    <w:autoRedefine/>
    <w:rsid w:val="006E1BC6"/>
    <w:pPr>
      <w:keepNext/>
    </w:pPr>
    <w:rPr>
      <w:rFonts w:ascii="Verdana" w:hAnsi="Verdana"/>
      <w:b w:val="0"/>
      <w:bCs w:val="0"/>
    </w:rPr>
  </w:style>
  <w:style w:type="character" w:customStyle="1" w:styleId="wykresZnak">
    <w:name w:val="wykres Znak"/>
    <w:link w:val="wykres"/>
    <w:locked/>
    <w:rsid w:val="006E1BC6"/>
    <w:rPr>
      <w:rFonts w:ascii="Verdana" w:hAnsi="Verdana"/>
      <w:lang w:val="pl-PL" w:eastAsia="pl-PL" w:bidi="ar-SA"/>
    </w:rPr>
  </w:style>
  <w:style w:type="paragraph" w:styleId="Spisilustracji">
    <w:name w:val="table of figures"/>
    <w:basedOn w:val="Normalny"/>
    <w:next w:val="Normalny"/>
    <w:uiPriority w:val="99"/>
    <w:rsid w:val="005D2B12"/>
    <w:rPr>
      <w:rFonts w:ascii="Calibri" w:hAnsi="Calibri" w:cs="Calibri"/>
      <w:i/>
      <w:iCs/>
    </w:rPr>
  </w:style>
  <w:style w:type="paragraph" w:styleId="Poprawka">
    <w:name w:val="Revision"/>
    <w:hidden/>
    <w:uiPriority w:val="99"/>
    <w:semiHidden/>
    <w:rsid w:val="008A0D53"/>
  </w:style>
  <w:style w:type="paragraph" w:customStyle="1" w:styleId="MMTopic2">
    <w:name w:val="MM Topic 2"/>
    <w:basedOn w:val="Nagwek2"/>
    <w:rsid w:val="00F13BA1"/>
    <w:pPr>
      <w:numPr>
        <w:ilvl w:val="0"/>
        <w:numId w:val="7"/>
      </w:numPr>
      <w:tabs>
        <w:tab w:val="clear" w:pos="360"/>
        <w:tab w:val="num" w:pos="2160"/>
      </w:tabs>
      <w:spacing w:before="240" w:after="60"/>
      <w:ind w:left="1440"/>
    </w:pPr>
    <w:rPr>
      <w:i/>
      <w:iCs/>
      <w:sz w:val="28"/>
      <w:szCs w:val="28"/>
    </w:rPr>
  </w:style>
  <w:style w:type="paragraph" w:customStyle="1" w:styleId="MMTopic3">
    <w:name w:val="MM Topic 3"/>
    <w:basedOn w:val="Nagwek3"/>
    <w:rsid w:val="00F13BA1"/>
    <w:pPr>
      <w:numPr>
        <w:ilvl w:val="1"/>
        <w:numId w:val="7"/>
      </w:numPr>
      <w:tabs>
        <w:tab w:val="clear" w:pos="2160"/>
        <w:tab w:val="num" w:pos="3420"/>
      </w:tabs>
      <w:spacing w:before="240"/>
      <w:ind w:left="2340"/>
    </w:pPr>
    <w:rPr>
      <w:sz w:val="26"/>
    </w:rPr>
  </w:style>
  <w:style w:type="paragraph" w:customStyle="1" w:styleId="Point3">
    <w:name w:val="Point 3"/>
    <w:basedOn w:val="Normalny"/>
    <w:rsid w:val="00F13BA1"/>
    <w:pPr>
      <w:numPr>
        <w:ilvl w:val="2"/>
        <w:numId w:val="7"/>
      </w:numPr>
      <w:tabs>
        <w:tab w:val="clear" w:pos="3420"/>
      </w:tabs>
      <w:spacing w:before="120" w:after="120"/>
      <w:ind w:left="2551" w:hanging="567"/>
      <w:jc w:val="both"/>
    </w:pPr>
    <w:rPr>
      <w:sz w:val="24"/>
      <w:szCs w:val="24"/>
      <w:lang w:eastAsia="en-US"/>
    </w:rPr>
  </w:style>
  <w:style w:type="paragraph" w:styleId="Akapitzlist">
    <w:name w:val="List Paragraph"/>
    <w:aliases w:val="Numbered List,1st level - Bullet List Paragraph,Lettre d'introduction,Paragrafo elenco,Paragraph,Bullet EY,Bullet point 1,DE_HEADING3,Bullets,Medium Grid 1 - Accent 21,Dot pt,F5 List Paragraph,List Paragraph1,Recommendation"/>
    <w:basedOn w:val="Normalny"/>
    <w:link w:val="AkapitzlistZnak"/>
    <w:uiPriority w:val="34"/>
    <w:qFormat/>
    <w:rsid w:val="00D86FE6"/>
    <w:pPr>
      <w:ind w:left="720" w:right="-1"/>
      <w:contextualSpacing/>
      <w:jc w:val="both"/>
    </w:pPr>
    <w:rPr>
      <w:rFonts w:ascii="Tahoma" w:eastAsia="Calibri" w:hAnsi="Tahoma"/>
      <w:sz w:val="24"/>
    </w:rPr>
  </w:style>
  <w:style w:type="character" w:customStyle="1" w:styleId="AkapitzlistZnak">
    <w:name w:val="Akapit z listą Znak"/>
    <w:aliases w:val="Numbered List Znak,1st level - Bullet List Paragraph Znak,Lettre d'introduction Znak,Paragrafo elenco Znak,Paragraph Znak,Bullet EY Znak,Bullet point 1 Znak,DE_HEADING3 Znak,Bullets Znak,Medium Grid 1 - Accent 21 Znak,Dot pt Znak"/>
    <w:link w:val="Akapitzlist"/>
    <w:uiPriority w:val="34"/>
    <w:qFormat/>
    <w:locked/>
    <w:rsid w:val="00D86FE6"/>
    <w:rPr>
      <w:rFonts w:ascii="Tahoma" w:eastAsia="Calibri" w:hAnsi="Tahoma"/>
      <w:sz w:val="24"/>
    </w:rPr>
  </w:style>
  <w:style w:type="character" w:customStyle="1" w:styleId="editsection">
    <w:name w:val="editsection"/>
    <w:uiPriority w:val="99"/>
    <w:rsid w:val="00142414"/>
  </w:style>
  <w:style w:type="paragraph" w:customStyle="1" w:styleId="Tiret0">
    <w:name w:val="Tiret 0"/>
    <w:basedOn w:val="Normalny"/>
    <w:rsid w:val="00D847E6"/>
    <w:pPr>
      <w:numPr>
        <w:numId w:val="8"/>
      </w:numPr>
      <w:spacing w:before="120" w:after="120"/>
      <w:jc w:val="both"/>
    </w:pPr>
    <w:rPr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FC27D3"/>
  </w:style>
  <w:style w:type="numbering" w:customStyle="1" w:styleId="StylPunktowaneSymbolsymbolIndygoZlewej0cmWysunic">
    <w:name w:val="Styl Punktowane Symbol (symbol) Indygo Z lewej:  0 cm Wysunięc..."/>
    <w:semiHidden/>
    <w:rsid w:val="00C47F99"/>
    <w:pPr>
      <w:numPr>
        <w:numId w:val="10"/>
      </w:numPr>
    </w:pPr>
  </w:style>
  <w:style w:type="paragraph" w:customStyle="1" w:styleId="Tiret2">
    <w:name w:val="Tiret 2"/>
    <w:basedOn w:val="Point2"/>
    <w:semiHidden/>
    <w:rsid w:val="0092271A"/>
    <w:pPr>
      <w:numPr>
        <w:numId w:val="11"/>
      </w:numPr>
      <w:suppressAutoHyphens/>
      <w:spacing w:after="0" w:line="288" w:lineRule="auto"/>
    </w:pPr>
    <w:rPr>
      <w:rFonts w:ascii="Tahoma" w:hAnsi="Tahoma" w:cs="Tahoma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6BF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customStyle="1" w:styleId="xl89">
    <w:name w:val="xl89"/>
    <w:basedOn w:val="Normalny"/>
    <w:rsid w:val="003C10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F477F"/>
  </w:style>
  <w:style w:type="paragraph" w:customStyle="1" w:styleId="Point0">
    <w:name w:val="Point 0"/>
    <w:basedOn w:val="Normalny"/>
    <w:rsid w:val="00525AB4"/>
    <w:pPr>
      <w:spacing w:before="120" w:after="120" w:line="360" w:lineRule="auto"/>
      <w:ind w:left="850" w:hanging="850"/>
    </w:pPr>
    <w:rPr>
      <w:rFonts w:eastAsiaTheme="minorHAns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7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0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8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88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29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56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491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572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505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1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12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2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2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6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hyperlink" Target="http://www.popt.gov.pl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s://ofop.e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www.popt.gov.pl" TargetMode="Externa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mailto:sekretariat.IP@mf.gov.pl" TargetMode="External"/><Relationship Id="rId20" Type="http://schemas.openxmlformats.org/officeDocument/2006/relationships/hyperlink" Target="https://stocznia.org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sekretariat.DAS@mf.gov.pl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funduszeeuropejskie.gov.pl/strony/o-funduszach/zasady-dzialania-funduszy/podkomitet-ds-rozwoju-partnerstw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ekretariatDPT@mfipr.gov.pl" TargetMode="External"/><Relationship Id="rId22" Type="http://schemas.openxmlformats.org/officeDocument/2006/relationships/fontTable" Target="fontTable.xml"/><Relationship Id="rId27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17514-07B8-45EC-BB6C-6A97354BF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7721</Words>
  <Characters>46326</Characters>
  <Application>Microsoft Office Word</Application>
  <DocSecurity>0</DocSecurity>
  <Lines>386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POPT 713</vt:lpstr>
    </vt:vector>
  </TitlesOfParts>
  <Company>MGPIPS</Company>
  <LinksUpToDate>false</LinksUpToDate>
  <CharactersWithSpaces>53940</CharactersWithSpaces>
  <SharedDoc>false</SharedDoc>
  <HLinks>
    <vt:vector size="408" baseType="variant">
      <vt:variant>
        <vt:i4>524289</vt:i4>
      </vt:variant>
      <vt:variant>
        <vt:i4>423</vt:i4>
      </vt:variant>
      <vt:variant>
        <vt:i4>0</vt:i4>
      </vt:variant>
      <vt:variant>
        <vt:i4>5</vt:i4>
      </vt:variant>
      <vt:variant>
        <vt:lpwstr>http://isap.sejm.gov.pl/DetailsServlet?id=WDU20102541700</vt:lpwstr>
      </vt:variant>
      <vt:variant>
        <vt:lpwstr/>
      </vt:variant>
      <vt:variant>
        <vt:i4>524289</vt:i4>
      </vt:variant>
      <vt:variant>
        <vt:i4>420</vt:i4>
      </vt:variant>
      <vt:variant>
        <vt:i4>0</vt:i4>
      </vt:variant>
      <vt:variant>
        <vt:i4>5</vt:i4>
      </vt:variant>
      <vt:variant>
        <vt:lpwstr>http://isap.sejm.gov.pl/DetailsServlet?id=WDU20102541700</vt:lpwstr>
      </vt:variant>
      <vt:variant>
        <vt:lpwstr/>
      </vt:variant>
      <vt:variant>
        <vt:i4>1376312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_Toc402266866</vt:lpwstr>
      </vt:variant>
      <vt:variant>
        <vt:i4>1376312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_Toc402266865</vt:lpwstr>
      </vt:variant>
      <vt:variant>
        <vt:i4>1376312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_Toc402266864</vt:lpwstr>
      </vt:variant>
      <vt:variant>
        <vt:i4>1376312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_Toc402266863</vt:lpwstr>
      </vt:variant>
      <vt:variant>
        <vt:i4>1376312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_Toc402266862</vt:lpwstr>
      </vt:variant>
      <vt:variant>
        <vt:i4>1376312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_Toc402266861</vt:lpwstr>
      </vt:variant>
      <vt:variant>
        <vt:i4>1376312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_Toc402266860</vt:lpwstr>
      </vt:variant>
      <vt:variant>
        <vt:i4>1441848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_Toc402266859</vt:lpwstr>
      </vt:variant>
      <vt:variant>
        <vt:i4>1441848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_Toc402266858</vt:lpwstr>
      </vt:variant>
      <vt:variant>
        <vt:i4>1441848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_Toc402266857</vt:lpwstr>
      </vt:variant>
      <vt:variant>
        <vt:i4>1441848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_Toc402266856</vt:lpwstr>
      </vt:variant>
      <vt:variant>
        <vt:i4>1441848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_Toc402266855</vt:lpwstr>
      </vt:variant>
      <vt:variant>
        <vt:i4>1441848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_Toc402266854</vt:lpwstr>
      </vt:variant>
      <vt:variant>
        <vt:i4>1441848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_Toc402266853</vt:lpwstr>
      </vt:variant>
      <vt:variant>
        <vt:i4>1441848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_Toc402266852</vt:lpwstr>
      </vt:variant>
      <vt:variant>
        <vt:i4>1441848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_Toc402266851</vt:lpwstr>
      </vt:variant>
      <vt:variant>
        <vt:i4>1441848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_Toc402266850</vt:lpwstr>
      </vt:variant>
      <vt:variant>
        <vt:i4>1507384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_Toc402266849</vt:lpwstr>
      </vt:variant>
      <vt:variant>
        <vt:i4>1507384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_Toc402266848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_Toc402266847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_Toc402266846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_Toc402266845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_Toc402266844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_Toc402266843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_Toc402266842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_Toc402266841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_Toc402266840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_Toc402266839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_Toc402266838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_Toc402266837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_Toc402266836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_Toc402266835</vt:lpwstr>
      </vt:variant>
      <vt:variant>
        <vt:i4>1048632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_Toc402266834</vt:lpwstr>
      </vt:variant>
      <vt:variant>
        <vt:i4>1048632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_Toc402266833</vt:lpwstr>
      </vt:variant>
      <vt:variant>
        <vt:i4>1048632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_Toc402266832</vt:lpwstr>
      </vt:variant>
      <vt:variant>
        <vt:i4>1048632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_Toc402266831</vt:lpwstr>
      </vt:variant>
      <vt:variant>
        <vt:i4>1048632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_Toc402266830</vt:lpwstr>
      </vt:variant>
      <vt:variant>
        <vt:i4>1114168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_Toc402266829</vt:lpwstr>
      </vt:variant>
      <vt:variant>
        <vt:i4>1114168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_Toc402266828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_Toc402266827</vt:lpwstr>
      </vt:variant>
      <vt:variant>
        <vt:i4>1114168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_Toc402266826</vt:lpwstr>
      </vt:variant>
      <vt:variant>
        <vt:i4>1114168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_Toc402266825</vt:lpwstr>
      </vt:variant>
      <vt:variant>
        <vt:i4>1114168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_Toc402266824</vt:lpwstr>
      </vt:variant>
      <vt:variant>
        <vt:i4>1114168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_Toc402266823</vt:lpwstr>
      </vt:variant>
      <vt:variant>
        <vt:i4>1114168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_Toc402266822</vt:lpwstr>
      </vt:variant>
      <vt:variant>
        <vt:i4>1114168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_Toc402266821</vt:lpwstr>
      </vt:variant>
      <vt:variant>
        <vt:i4>1179704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_Toc402266818</vt:lpwstr>
      </vt:variant>
      <vt:variant>
        <vt:i4>1179704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_Toc402266817</vt:lpwstr>
      </vt:variant>
      <vt:variant>
        <vt:i4>1179704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_Toc402266816</vt:lpwstr>
      </vt:variant>
      <vt:variant>
        <vt:i4>1179704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_Toc402266815</vt:lpwstr>
      </vt:variant>
      <vt:variant>
        <vt:i4>1179704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_Toc402266814</vt:lpwstr>
      </vt:variant>
      <vt:variant>
        <vt:i4>1179704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_Toc402266813</vt:lpwstr>
      </vt:variant>
      <vt:variant>
        <vt:i4>1179704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_Toc402266812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_Toc402266811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_Toc402266808</vt:lpwstr>
      </vt:variant>
      <vt:variant>
        <vt:i4>1245240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_Toc402266807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_Toc402266806</vt:lpwstr>
      </vt:variant>
      <vt:variant>
        <vt:i4>1245240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_Toc402266805</vt:lpwstr>
      </vt:variant>
      <vt:variant>
        <vt:i4>1245240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_Toc402266804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_Toc402266803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_Toc402266802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_Toc402266801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_Toc402266800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_Toc402266799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_Toc402266798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_Toc402266797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POPT 713</dc:title>
  <dc:creator>Michal Zietara</dc:creator>
  <cp:lastModifiedBy>Joanna Skwierczynska</cp:lastModifiedBy>
  <cp:revision>2</cp:revision>
  <cp:lastPrinted>2021-07-15T07:39:00Z</cp:lastPrinted>
  <dcterms:created xsi:type="dcterms:W3CDTF">2021-10-04T08:45:00Z</dcterms:created>
  <dcterms:modified xsi:type="dcterms:W3CDTF">2021-10-04T08:45:00Z</dcterms:modified>
</cp:coreProperties>
</file>